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24E" w14:textId="687EFD57" w:rsidR="00B51434" w:rsidRPr="00B51434" w:rsidRDefault="00F37CB9" w:rsidP="00117214">
      <w:pPr>
        <w:jc w:val="right"/>
      </w:pPr>
      <w:r>
        <w:t>15.6.</w:t>
      </w:r>
      <w:r w:rsidR="00B51434" w:rsidRPr="00B51434">
        <w:t>202</w:t>
      </w:r>
      <w:r w:rsidR="00597F19">
        <w:t>3</w:t>
      </w:r>
    </w:p>
    <w:p w14:paraId="7F350EC7" w14:textId="77777777" w:rsidR="00B51434" w:rsidRPr="00B51434" w:rsidRDefault="00B51434" w:rsidP="00117214"/>
    <w:p w14:paraId="2CD6E251" w14:textId="2BAD318E" w:rsidR="00597F19" w:rsidRPr="00B51434" w:rsidRDefault="00F37CB9" w:rsidP="00117214">
      <w:r w:rsidRPr="00F37CB9">
        <w:rPr>
          <w:sz w:val="36"/>
          <w:szCs w:val="36"/>
        </w:rPr>
        <w:t>Dreimal Krones für AB InBevs neue Brauerei in Kolumbien</w:t>
      </w:r>
    </w:p>
    <w:p w14:paraId="69BC7DCE" w14:textId="77777777" w:rsidR="00B51434" w:rsidRPr="00B51434" w:rsidRDefault="00B51434" w:rsidP="00117214"/>
    <w:p w14:paraId="019AF855" w14:textId="77777777" w:rsidR="00F37CB9" w:rsidRDefault="00F37CB9" w:rsidP="00F37CB9">
      <w:r>
        <w:t>Bavaria &amp; CIA S.C.A. ist die größte Brauerei Kolumbiens und zählt mit nationalen Biermarken wie Águila, Poker und Club Colombia zu den fünf beliebtesten Unternehmen der Kolumbianer. Mit einer zusätzlichen Brauerei im Bezirk Palmar de Varela im Norden des Landes demonstriert Bavaria, dass sie auch nach über 130 Jahren weiter in Kolumbien als Produktionsstandort investieren will und ordert dafür gleich drei neue Linien von Krones.</w:t>
      </w:r>
    </w:p>
    <w:p w14:paraId="3135873B" w14:textId="77777777" w:rsidR="00F37CB9" w:rsidRDefault="00F37CB9" w:rsidP="00F37CB9"/>
    <w:p w14:paraId="14B1167C" w14:textId="0B4CA278" w:rsidR="00597F19" w:rsidRDefault="00F37CB9" w:rsidP="00F37CB9">
      <w:r>
        <w:t>Mit über 50 Litern Bier Jahreskonsum pro Person belegt Kolumbien Platz drei in der gesamten Region Lateinamerika – Tendenz steigend! Die neue Brauerei in der Nähe der Hafenstadt Barranquilla ist folglich Bavarias Langzeitinvestition in das bedeutende Wachstum der Branche. Ebenso langfristig gedacht sind die strengen Nachhaltigkeitsstandards für die geplante Brauerei, die auf AB InBevs Sustainability-Ziele für 2025 einzahlen sollen: mit null Netto-Kohlenstoffemissionen und dem Vorsatz, 100 Prozent der Produkte mit Solarenergie zu brauen.</w:t>
      </w:r>
      <w:r w:rsidR="00597F19">
        <w:t xml:space="preserve"> </w:t>
      </w:r>
    </w:p>
    <w:p w14:paraId="68B85176" w14:textId="77777777" w:rsidR="00597F19" w:rsidRDefault="00597F19" w:rsidP="00597F19"/>
    <w:p w14:paraId="7B035E50" w14:textId="2997837E" w:rsidR="00597F19" w:rsidRDefault="00F37CB9" w:rsidP="00597F19">
      <w:pPr>
        <w:rPr>
          <w:b/>
          <w:bCs/>
        </w:rPr>
      </w:pPr>
      <w:r w:rsidRPr="00F37CB9">
        <w:rPr>
          <w:b/>
          <w:bCs/>
        </w:rPr>
        <w:t>Vertraute Partner</w:t>
      </w:r>
    </w:p>
    <w:p w14:paraId="349C3431" w14:textId="77777777" w:rsidR="00F37CB9" w:rsidRDefault="00F37CB9" w:rsidP="00597F19"/>
    <w:p w14:paraId="1460D8EA" w14:textId="77777777" w:rsidR="00F37CB9" w:rsidRDefault="00F37CB9" w:rsidP="00F37CB9">
      <w:r>
        <w:t>Die Zusammenarbeit zwischen Krones und Bavaria kann bereits auf eine Vielzahl gemeinsamer Projekte zurückblicken. Auch am Standort Baranquilla ist Krones schon vertreten, unter anderem mit einer Dosen- und einer PET-Linie. Als der Getränkehersteller aufgrund der hohen Nachfrage am Markt beschloss, in eine neue – und nachhaltig gebaute – Greenfield-Brauerei nahe Baranquilla zu investieren, lag es nahe, auch hier bei der Abfüll- und Verpackungstechnik auf Lösungen von Krones zu bauen. Am Ende fiel die Entscheidung auf eine Dosenlinie mit 120.000 Behältern pro Stunde und sogar zwei Mehrwegglas-Linien mit 72.000 und 66.000 Flaschen pro Stunde.</w:t>
      </w:r>
    </w:p>
    <w:p w14:paraId="626E4E77" w14:textId="77777777" w:rsidR="00F37CB9" w:rsidRDefault="00F37CB9" w:rsidP="00F37CB9"/>
    <w:p w14:paraId="3CC513AE" w14:textId="77777777" w:rsidR="00F37CB9" w:rsidRDefault="00F37CB9" w:rsidP="00F37CB9">
      <w:r>
        <w:t>Passend zu den Nachhaltigkeitsstandards von Bavaria wurden für die drei neuen Linien entsprechend energiesparende Module gewählt, wie beispielsweise der Pasteur LinaFlex, der Füller Modulfill VFS-C für die Dosenlinie beziehungsweise Modulfill HES für die Glaslinien und eine CIP-Anlage VarioClean. Eine Energieversorgung mit Heißwasser statt Dampf, die die Flaschenreinigungsmaschine, den Tunnelpasteur und die CIP-Anlage versorgt, erlaubt eine hocheffiziente Energieverteilung in der gesamten Brauerei. Es kann unter anderem Energie aus dem Brau- und Kühlprozess recycelt und muss daher nicht neu generiert werden. Dieses effiziente Krones System mit niedrigem Energieverbrauch und ressourcenschonender Medienversorgung hat Bavaria sofort überzeugt.</w:t>
      </w:r>
    </w:p>
    <w:p w14:paraId="6F90DBFD" w14:textId="77777777" w:rsidR="00F37CB9" w:rsidRDefault="00F37CB9" w:rsidP="00F37CB9"/>
    <w:p w14:paraId="12BE1652" w14:textId="23547AB0" w:rsidR="00597F19" w:rsidRPr="00597F19" w:rsidRDefault="00F37CB9" w:rsidP="00F37CB9">
      <w:pPr>
        <w:rPr>
          <w:rFonts w:ascii="Times" w:hAnsi="Times"/>
          <w:noProof w:val="0"/>
          <w:sz w:val="24"/>
        </w:rPr>
      </w:pPr>
      <w:r>
        <w:lastRenderedPageBreak/>
        <w:t>Zudem sind mit der Niederlassung Krones Andina in Kolumbiens Hauptstadt Bogotá alle relevanten Ansprechpartner direkt vor Ort verfügbar: von der Inbetriebnahme bis zur Wartung. Durch diese lokale Kompetenz kann Krones noch besser und schneller auf die individuellen Kundenbedürfnisse eingehen</w:t>
      </w:r>
      <w:r w:rsidR="00597F19" w:rsidRPr="00597F19">
        <w:rPr>
          <w:rFonts w:ascii="Times" w:hAnsi="Times"/>
        </w:rPr>
        <w:t>.</w:t>
      </w:r>
    </w:p>
    <w:p w14:paraId="4CBB70BF" w14:textId="042CA916" w:rsidR="00597F19" w:rsidRDefault="00597F19" w:rsidP="00117214"/>
    <w:p w14:paraId="405F521C" w14:textId="15BC0EFF" w:rsidR="00597F19" w:rsidRDefault="007F3383" w:rsidP="00117214">
      <w:r>
        <w:t xml:space="preserve">Abb.: </w:t>
      </w:r>
      <w:r w:rsidRPr="007F3383">
        <w:t>Bavaria Colombia.jpg</w:t>
      </w:r>
      <w:r>
        <w:br/>
      </w:r>
      <w:r w:rsidRPr="007F3383">
        <w:t>Für die neue Greenfield-Brauerei in Barranquilla, Kolumbien vertraut Bavaria gleich dreifach auf Abfüll- und Verpackungstechnik von Krones.</w:t>
      </w:r>
    </w:p>
    <w:p w14:paraId="6C84B034" w14:textId="77777777" w:rsidR="007F3383" w:rsidRPr="00B51434" w:rsidRDefault="007F3383" w:rsidP="00117214"/>
    <w:p w14:paraId="181CDF3B" w14:textId="77777777" w:rsidR="00B51434" w:rsidRPr="00C73030" w:rsidRDefault="00B51434" w:rsidP="00117214">
      <w:pPr>
        <w:rPr>
          <w:b/>
          <w:bCs/>
          <w:lang w:val="en-US"/>
        </w:rPr>
      </w:pPr>
      <w:r w:rsidRPr="00C73030">
        <w:rPr>
          <w:b/>
          <w:bCs/>
          <w:lang w:val="en-US"/>
        </w:rPr>
        <w:t>Ansprechpartnerin:</w:t>
      </w:r>
    </w:p>
    <w:p w14:paraId="26AC9F5F" w14:textId="77777777" w:rsidR="00B51434" w:rsidRPr="00C73030" w:rsidRDefault="00B51434" w:rsidP="00117214">
      <w:pPr>
        <w:rPr>
          <w:lang w:val="en-US"/>
        </w:rPr>
      </w:pPr>
      <w:r w:rsidRPr="00C73030">
        <w:rPr>
          <w:lang w:val="en-US"/>
        </w:rPr>
        <w:t>Ingrid Reuschl</w:t>
      </w:r>
    </w:p>
    <w:p w14:paraId="476AB72F" w14:textId="77777777" w:rsidR="00B51434" w:rsidRPr="00C73030" w:rsidRDefault="00B51434" w:rsidP="00117214">
      <w:pPr>
        <w:rPr>
          <w:lang w:val="en-US"/>
        </w:rPr>
      </w:pPr>
      <w:r w:rsidRPr="00C73030">
        <w:rPr>
          <w:lang w:val="en-US"/>
        </w:rPr>
        <w:t>Head of Corporate Communications</w:t>
      </w:r>
    </w:p>
    <w:p w14:paraId="64025E56" w14:textId="77777777" w:rsidR="00B51434" w:rsidRPr="00B51434" w:rsidRDefault="00B51434" w:rsidP="00117214">
      <w:r w:rsidRPr="00B51434">
        <w:t>KRONES AG</w:t>
      </w:r>
    </w:p>
    <w:p w14:paraId="49EA0865"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3250EDE6"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65C356E9" w14:textId="77777777" w:rsidR="00B51434" w:rsidRPr="00B51434" w:rsidRDefault="00B51434" w:rsidP="00117214">
      <w:pPr>
        <w:rPr>
          <w:lang w:val="it-IT"/>
        </w:rPr>
      </w:pPr>
    </w:p>
    <w:p w14:paraId="11EA17FE" w14:textId="77777777" w:rsidR="00B51434" w:rsidRPr="00B51434" w:rsidRDefault="00B51434" w:rsidP="00117214">
      <w:pPr>
        <w:rPr>
          <w:lang w:val="it-IT"/>
        </w:rPr>
      </w:pPr>
    </w:p>
    <w:p w14:paraId="5CA71B9A" w14:textId="77777777" w:rsidR="00B51434" w:rsidRPr="00B51434" w:rsidRDefault="00B51434" w:rsidP="00117214">
      <w:pPr>
        <w:rPr>
          <w:lang w:val="it-IT"/>
        </w:rPr>
      </w:pPr>
    </w:p>
    <w:p w14:paraId="11DAC2DB" w14:textId="77777777" w:rsidR="00B51434" w:rsidRPr="00B51434" w:rsidRDefault="00B51434" w:rsidP="00117214">
      <w:pPr>
        <w:rPr>
          <w:lang w:val="it-IT"/>
        </w:rPr>
      </w:pPr>
    </w:p>
    <w:p w14:paraId="10721238" w14:textId="77777777" w:rsidR="00B51434" w:rsidRPr="00B51434" w:rsidRDefault="00B51434" w:rsidP="00117214">
      <w:pPr>
        <w:rPr>
          <w:lang w:val="it-IT"/>
        </w:rPr>
      </w:pPr>
    </w:p>
    <w:p w14:paraId="0331ACD7" w14:textId="77777777" w:rsidR="00B51434" w:rsidRPr="00B51434" w:rsidRDefault="00B51434" w:rsidP="00117214">
      <w:pPr>
        <w:rPr>
          <w:lang w:val="it-IT"/>
        </w:rPr>
      </w:pPr>
    </w:p>
    <w:p w14:paraId="23C053F4" w14:textId="77777777" w:rsidR="00B51434" w:rsidRPr="00B51434" w:rsidRDefault="00B51434" w:rsidP="00117214">
      <w:pPr>
        <w:rPr>
          <w:lang w:val="it-IT"/>
        </w:rPr>
      </w:pPr>
    </w:p>
    <w:p w14:paraId="246172B0" w14:textId="77777777" w:rsidR="00B51434" w:rsidRPr="00B51434" w:rsidRDefault="00B51434" w:rsidP="00117214">
      <w:pPr>
        <w:rPr>
          <w:lang w:val="it-IT"/>
        </w:rPr>
      </w:pPr>
    </w:p>
    <w:p w14:paraId="49799983" w14:textId="77777777" w:rsidR="00B51434" w:rsidRPr="00B51434" w:rsidRDefault="00B51434" w:rsidP="00117214">
      <w:pPr>
        <w:rPr>
          <w:lang w:val="it-IT"/>
        </w:rPr>
      </w:pPr>
    </w:p>
    <w:p w14:paraId="59030CAE" w14:textId="77777777" w:rsidR="00B51434" w:rsidRPr="00B51434" w:rsidRDefault="00B51434" w:rsidP="00117214">
      <w:pPr>
        <w:rPr>
          <w:lang w:val="it-IT"/>
        </w:rPr>
      </w:pPr>
    </w:p>
    <w:p w14:paraId="650A6419" w14:textId="77777777" w:rsidR="00B51434" w:rsidRPr="00B51434" w:rsidRDefault="00B51434" w:rsidP="00117214">
      <w:pPr>
        <w:rPr>
          <w:lang w:val="it-IT"/>
        </w:rPr>
      </w:pPr>
    </w:p>
    <w:p w14:paraId="5AAEFAB5" w14:textId="77777777" w:rsidR="00B51434" w:rsidRPr="00B51434" w:rsidRDefault="00B51434" w:rsidP="00117214">
      <w:pPr>
        <w:rPr>
          <w:lang w:val="it-IT"/>
        </w:rPr>
      </w:pPr>
    </w:p>
    <w:p w14:paraId="05D4D39D" w14:textId="77777777" w:rsidR="00B51434" w:rsidRPr="00B51434" w:rsidRDefault="00B51434" w:rsidP="00117214">
      <w:pPr>
        <w:rPr>
          <w:lang w:val="it-IT"/>
        </w:rPr>
      </w:pPr>
    </w:p>
    <w:p w14:paraId="50C6EA0D" w14:textId="77777777" w:rsidR="00B51434" w:rsidRPr="00B51434" w:rsidRDefault="00B51434" w:rsidP="00117214">
      <w:pPr>
        <w:rPr>
          <w:lang w:val="it-IT"/>
        </w:rPr>
      </w:pPr>
    </w:p>
    <w:p w14:paraId="7A0DE184" w14:textId="77777777" w:rsidR="00B51434" w:rsidRPr="00B51434" w:rsidRDefault="00B51434" w:rsidP="00117214">
      <w:pPr>
        <w:rPr>
          <w:lang w:val="it-IT"/>
        </w:rPr>
      </w:pPr>
    </w:p>
    <w:p w14:paraId="01917B45" w14:textId="77777777" w:rsidR="00B51434" w:rsidRPr="00B51434" w:rsidRDefault="00B51434" w:rsidP="00117214">
      <w:pPr>
        <w:rPr>
          <w:lang w:val="it-IT"/>
        </w:rPr>
      </w:pPr>
    </w:p>
    <w:p w14:paraId="4532B259" w14:textId="77777777" w:rsidR="00B51434" w:rsidRPr="00B51434" w:rsidRDefault="00B51434" w:rsidP="00117214">
      <w:pPr>
        <w:rPr>
          <w:lang w:val="it-IT"/>
        </w:rPr>
      </w:pPr>
    </w:p>
    <w:p w14:paraId="44F0E796" w14:textId="77777777" w:rsidR="00B51434" w:rsidRDefault="00B51434" w:rsidP="00117214">
      <w:pPr>
        <w:rPr>
          <w:lang w:val="it-IT"/>
        </w:rPr>
      </w:pPr>
    </w:p>
    <w:p w14:paraId="68F12FF8" w14:textId="77777777" w:rsidR="00C0221B" w:rsidRDefault="00C0221B" w:rsidP="00117214">
      <w:pPr>
        <w:rPr>
          <w:lang w:val="it-IT"/>
        </w:rPr>
      </w:pPr>
    </w:p>
    <w:p w14:paraId="07CA2C11"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D1C5" w14:textId="77777777" w:rsidR="00597F19" w:rsidRDefault="00597F19" w:rsidP="00117214">
      <w:r>
        <w:separator/>
      </w:r>
    </w:p>
  </w:endnote>
  <w:endnote w:type="continuationSeparator" w:id="0">
    <w:p w14:paraId="4EFD23B2" w14:textId="77777777" w:rsidR="00597F19" w:rsidRDefault="00597F19"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E24265E" w14:textId="77777777" w:rsidTr="0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7777" w:rsidR="00117214" w:rsidRPr="00C0221B" w:rsidRDefault="00117214" w:rsidP="00C0221B">
          <w:pPr>
            <w:pStyle w:val="Fuzeile"/>
          </w:pPr>
          <w:r w:rsidRPr="00C0221B">
            <w:t>Presseabteilung</w:t>
          </w:r>
        </w:p>
      </w:tc>
      <w:tc>
        <w:tcPr>
          <w:tcW w:w="1701" w:type="dxa"/>
        </w:tcPr>
        <w:p w14:paraId="5982CFAA" w14:textId="77777777" w:rsidR="00117214" w:rsidRPr="00C0221B" w:rsidRDefault="00117214" w:rsidP="00C0221B">
          <w:pPr>
            <w:pStyle w:val="Fuzeile"/>
          </w:pPr>
          <w:r w:rsidRPr="00C0221B">
            <w:t>Böhmerwaldstraße 5</w:t>
          </w:r>
        </w:p>
        <w:p w14:paraId="0A6598BC" w14:textId="77777777" w:rsidR="00117214" w:rsidRPr="00C0221B" w:rsidRDefault="00117214" w:rsidP="00C0221B">
          <w:pPr>
            <w:pStyle w:val="Fuzeile"/>
          </w:pPr>
          <w:r w:rsidRPr="00C0221B">
            <w:t>93073 Neutraubling</w:t>
          </w:r>
        </w:p>
        <w:p w14:paraId="76A10DF4" w14:textId="77777777" w:rsidR="00117214" w:rsidRPr="00C0221B" w:rsidRDefault="00117214" w:rsidP="00C0221B">
          <w:pPr>
            <w:pStyle w:val="Fuzeile"/>
          </w:pPr>
          <w:r w:rsidRPr="00C0221B">
            <w:t>Germany</w:t>
          </w:r>
        </w:p>
      </w:tc>
      <w:tc>
        <w:tcPr>
          <w:tcW w:w="567" w:type="dxa"/>
        </w:tcPr>
        <w:p w14:paraId="1BA1498C" w14:textId="77777777" w:rsidR="00117214" w:rsidRPr="00C0221B" w:rsidRDefault="00117214" w:rsidP="00C0221B">
          <w:pPr>
            <w:pStyle w:val="Fuzeile"/>
            <w:rPr>
              <w:lang w:val="it-IT"/>
            </w:rPr>
          </w:pPr>
          <w:r w:rsidRPr="00C0221B">
            <w:t>Telefon</w:t>
          </w:r>
        </w:p>
        <w:p w14:paraId="158F35BC" w14:textId="77777777" w:rsidR="00117214" w:rsidRPr="00C0221B" w:rsidRDefault="00117214" w:rsidP="00C0221B">
          <w:pPr>
            <w:pStyle w:val="Fuzeile"/>
            <w:rPr>
              <w:lang w:val="it-IT"/>
            </w:rPr>
          </w:pPr>
          <w:r w:rsidRPr="00C0221B">
            <w:rPr>
              <w:lang w:val="it-IT"/>
            </w:rPr>
            <w:t>E-Mail</w:t>
          </w:r>
        </w:p>
        <w:p w14:paraId="320D37C7" w14:textId="77777777" w:rsidR="00117214" w:rsidRPr="00C0221B" w:rsidRDefault="00117214" w:rsidP="00C0221B">
          <w:pPr>
            <w:pStyle w:val="Fuzeile"/>
            <w:rPr>
              <w:lang w:val="it-IT"/>
            </w:rPr>
          </w:pPr>
          <w:r w:rsidRPr="00C0221B">
            <w:t>Internet</w:t>
          </w:r>
        </w:p>
        <w:p w14:paraId="402195E6" w14:textId="77777777" w:rsidR="00117214" w:rsidRPr="00C0221B" w:rsidRDefault="00117214" w:rsidP="00C0221B">
          <w:pPr>
            <w:pStyle w:val="Fuzeile"/>
          </w:pPr>
        </w:p>
      </w:tc>
      <w:tc>
        <w:tcPr>
          <w:tcW w:w="1701" w:type="dxa"/>
        </w:tcPr>
        <w:p w14:paraId="638072C4" w14:textId="77777777" w:rsidR="00117214" w:rsidRPr="00C0221B" w:rsidRDefault="00117214" w:rsidP="00C0221B">
          <w:pPr>
            <w:pStyle w:val="Fuzeile"/>
          </w:pPr>
          <w:r w:rsidRPr="00C0221B">
            <w:t>+49 9401 70-1970</w:t>
          </w:r>
        </w:p>
        <w:p w14:paraId="51BFBDB7" w14:textId="77777777" w:rsidR="00117214" w:rsidRPr="00C0221B" w:rsidRDefault="00117214" w:rsidP="00C0221B">
          <w:pPr>
            <w:pStyle w:val="Fuzeile"/>
          </w:pPr>
          <w:r w:rsidRPr="00C0221B">
            <w:t>presse@krones.com</w:t>
          </w:r>
        </w:p>
        <w:p w14:paraId="43DE00A1" w14:textId="77777777" w:rsidR="00117214" w:rsidRPr="00C0221B" w:rsidRDefault="00117214" w:rsidP="00C0221B">
          <w:pPr>
            <w:pStyle w:val="Fuzeile"/>
            <w:rPr>
              <w:lang w:val="it-IT"/>
            </w:rPr>
          </w:pPr>
          <w:r w:rsidRPr="00C0221B">
            <w:t>www.krones.com</w:t>
          </w:r>
        </w:p>
        <w:p w14:paraId="36CAF096" w14:textId="77777777" w:rsidR="00117214" w:rsidRPr="00C0221B" w:rsidRDefault="00117214" w:rsidP="00C0221B">
          <w:pPr>
            <w:pStyle w:val="Fuzeile"/>
          </w:pPr>
        </w:p>
      </w:tc>
      <w:tc>
        <w:tcPr>
          <w:tcW w:w="3827" w:type="dxa"/>
        </w:tcPr>
        <w:p w14:paraId="227C8B01" w14:textId="77777777" w:rsidR="00117214" w:rsidRPr="00C0221B" w:rsidRDefault="00117214" w:rsidP="00C0221B">
          <w:pPr>
            <w:pStyle w:val="Fuzeile"/>
          </w:pPr>
          <w:r w:rsidRPr="00C0221B">
            <w:t>Beleg erbeten an: KRONES AG</w:t>
          </w:r>
        </w:p>
        <w:p w14:paraId="1EED570B" w14:textId="77777777" w:rsidR="00117214" w:rsidRPr="00C0221B" w:rsidRDefault="00117214" w:rsidP="00C0221B">
          <w:pPr>
            <w:pStyle w:val="Fuzeile"/>
          </w:pPr>
          <w:r w:rsidRPr="00C0221B">
            <w:t xml:space="preserve">Please send a copy of publication to: KRONES AG </w:t>
          </w:r>
        </w:p>
        <w:p w14:paraId="123104E2" w14:textId="77777777" w:rsidR="00117214" w:rsidRPr="00C0221B" w:rsidRDefault="00117214" w:rsidP="00C0221B">
          <w:pPr>
            <w:pStyle w:val="Fuzeile"/>
            <w:rPr>
              <w:lang w:val="fr-FR"/>
            </w:rPr>
          </w:pPr>
          <w:r w:rsidRPr="00C0221B">
            <w:rPr>
              <w:lang w:val="fr-FR"/>
            </w:rPr>
            <w:t>Veuillez envoyer une copie de la publication à: KRONES AG</w:t>
          </w:r>
        </w:p>
        <w:p w14:paraId="7D951B4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5C456AE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E0D2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7F3383" w14:paraId="297DB591" w14:textId="77777777" w:rsidTr="00C0221B">
      <w:trPr>
        <w:cantSplit/>
      </w:trPr>
      <w:tc>
        <w:tcPr>
          <w:tcW w:w="1410" w:type="dxa"/>
        </w:tcPr>
        <w:p w14:paraId="51373006" w14:textId="77777777" w:rsidR="00117214" w:rsidRPr="00B51434" w:rsidRDefault="00117214" w:rsidP="00C0221B">
          <w:pPr>
            <w:pStyle w:val="Fuzeile"/>
          </w:pPr>
          <w:r w:rsidRPr="00B51434">
            <w:t>KRONES AG</w:t>
          </w:r>
        </w:p>
        <w:p w14:paraId="4D3A41A0" w14:textId="77777777" w:rsidR="00117214" w:rsidRPr="00B51434" w:rsidRDefault="00117214" w:rsidP="00C0221B">
          <w:pPr>
            <w:pStyle w:val="Fuzeile"/>
          </w:pPr>
          <w:r w:rsidRPr="00B51434">
            <w:t>Presseabteilung</w:t>
          </w:r>
        </w:p>
      </w:tc>
      <w:tc>
        <w:tcPr>
          <w:tcW w:w="1701" w:type="dxa"/>
        </w:tcPr>
        <w:p w14:paraId="4EF48319" w14:textId="77777777" w:rsidR="00117214" w:rsidRPr="00B51434" w:rsidRDefault="00117214" w:rsidP="00C0221B">
          <w:pPr>
            <w:pStyle w:val="Fuzeile"/>
          </w:pPr>
          <w:r w:rsidRPr="00B51434">
            <w:t>Böhmerwaldstraße 5</w:t>
          </w:r>
        </w:p>
        <w:p w14:paraId="1556261C" w14:textId="77777777" w:rsidR="00117214" w:rsidRPr="00B51434" w:rsidRDefault="00117214" w:rsidP="00C0221B">
          <w:pPr>
            <w:pStyle w:val="Fuzeile"/>
          </w:pPr>
          <w:r w:rsidRPr="00B51434">
            <w:t>93073 Neutraubling</w:t>
          </w:r>
        </w:p>
        <w:p w14:paraId="2500B35A" w14:textId="77777777" w:rsidR="00117214" w:rsidRPr="00B51434" w:rsidRDefault="00117214" w:rsidP="00C0221B">
          <w:pPr>
            <w:pStyle w:val="Fuzeile"/>
          </w:pPr>
          <w:r w:rsidRPr="00B51434">
            <w:t>Germany</w:t>
          </w:r>
        </w:p>
      </w:tc>
      <w:tc>
        <w:tcPr>
          <w:tcW w:w="567" w:type="dxa"/>
        </w:tcPr>
        <w:p w14:paraId="26ED397F" w14:textId="77777777" w:rsidR="00117214" w:rsidRPr="00B51434" w:rsidRDefault="00117214" w:rsidP="00C0221B">
          <w:pPr>
            <w:pStyle w:val="Fuzeile"/>
            <w:rPr>
              <w:lang w:val="it-IT"/>
            </w:rPr>
          </w:pPr>
          <w:r w:rsidRPr="00B51434">
            <w:t>Telefon</w:t>
          </w:r>
        </w:p>
        <w:p w14:paraId="75C380A5" w14:textId="77777777" w:rsidR="00117214" w:rsidRPr="00B51434" w:rsidRDefault="00117214" w:rsidP="00C0221B">
          <w:pPr>
            <w:pStyle w:val="Fuzeile"/>
            <w:rPr>
              <w:lang w:val="it-IT"/>
            </w:rPr>
          </w:pPr>
          <w:r w:rsidRPr="00B51434">
            <w:rPr>
              <w:lang w:val="it-IT"/>
            </w:rPr>
            <w:t>E-Mail</w:t>
          </w:r>
        </w:p>
        <w:p w14:paraId="682B2D07" w14:textId="77777777" w:rsidR="00117214" w:rsidRPr="00B51434" w:rsidRDefault="00117214" w:rsidP="00C0221B">
          <w:pPr>
            <w:pStyle w:val="Fuzeile"/>
            <w:rPr>
              <w:lang w:val="it-IT"/>
            </w:rPr>
          </w:pPr>
          <w:r w:rsidRPr="00B51434">
            <w:t>Internet</w:t>
          </w:r>
        </w:p>
        <w:p w14:paraId="5B6B65BE" w14:textId="77777777" w:rsidR="00117214" w:rsidRPr="00B51434" w:rsidRDefault="00117214" w:rsidP="00C0221B">
          <w:pPr>
            <w:pStyle w:val="Fuzeile"/>
          </w:pPr>
        </w:p>
      </w:tc>
      <w:tc>
        <w:tcPr>
          <w:tcW w:w="1701" w:type="dxa"/>
        </w:tcPr>
        <w:p w14:paraId="422B220F" w14:textId="77777777" w:rsidR="00117214" w:rsidRPr="00B51434" w:rsidRDefault="00117214" w:rsidP="00C0221B">
          <w:pPr>
            <w:pStyle w:val="Fuzeile"/>
          </w:pPr>
          <w:r w:rsidRPr="00B51434">
            <w:t>+49 9401 70-1970</w:t>
          </w:r>
        </w:p>
        <w:p w14:paraId="0BC672D8" w14:textId="77777777" w:rsidR="00117214" w:rsidRPr="00B51434" w:rsidRDefault="00117214" w:rsidP="00C0221B">
          <w:pPr>
            <w:pStyle w:val="Fuzeile"/>
          </w:pPr>
          <w:r w:rsidRPr="00B51434">
            <w:t>presse@krones.com</w:t>
          </w:r>
        </w:p>
        <w:p w14:paraId="57307054" w14:textId="77777777" w:rsidR="00117214" w:rsidRPr="00B51434" w:rsidRDefault="00117214" w:rsidP="00C0221B">
          <w:pPr>
            <w:pStyle w:val="Fuzeile"/>
            <w:rPr>
              <w:lang w:val="it-IT"/>
            </w:rPr>
          </w:pPr>
          <w:r w:rsidRPr="00B51434">
            <w:t>www.krones.com</w:t>
          </w:r>
        </w:p>
        <w:p w14:paraId="785238A1" w14:textId="77777777" w:rsidR="00117214" w:rsidRPr="00B51434" w:rsidRDefault="00117214" w:rsidP="00C0221B">
          <w:pPr>
            <w:pStyle w:val="Fuzeile"/>
          </w:pPr>
        </w:p>
      </w:tc>
      <w:tc>
        <w:tcPr>
          <w:tcW w:w="3827" w:type="dxa"/>
        </w:tcPr>
        <w:p w14:paraId="05536AD5" w14:textId="77777777" w:rsidR="00117214" w:rsidRPr="00B51434" w:rsidRDefault="00117214" w:rsidP="00C0221B">
          <w:pPr>
            <w:pStyle w:val="Fuzeile"/>
          </w:pPr>
          <w:r w:rsidRPr="00B51434">
            <w:t>Beleg erbeten an: KRONES AG</w:t>
          </w:r>
        </w:p>
        <w:p w14:paraId="6C36280C" w14:textId="77777777" w:rsidR="00117214" w:rsidRPr="00B51434" w:rsidRDefault="00117214" w:rsidP="00C0221B">
          <w:pPr>
            <w:pStyle w:val="Fuzeile"/>
          </w:pPr>
          <w:r w:rsidRPr="00B51434">
            <w:t xml:space="preserve">Please send a copy of publication to: KRONES AG </w:t>
          </w:r>
        </w:p>
        <w:p w14:paraId="74AB36D0" w14:textId="77777777" w:rsidR="00117214" w:rsidRPr="00B51434" w:rsidRDefault="00117214" w:rsidP="00C0221B">
          <w:pPr>
            <w:pStyle w:val="Fuzeile"/>
            <w:rPr>
              <w:lang w:val="fr-FR"/>
            </w:rPr>
          </w:pPr>
          <w:r w:rsidRPr="00B51434">
            <w:rPr>
              <w:lang w:val="fr-FR"/>
            </w:rPr>
            <w:t>Veuillez envoyer une copie de la publication à: KRONES AG</w:t>
          </w:r>
        </w:p>
        <w:p w14:paraId="6762BD7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20BCB29" w14:textId="77777777" w:rsidR="00117214" w:rsidRPr="00B51434" w:rsidRDefault="00117214" w:rsidP="00C0221B">
          <w:pPr>
            <w:jc w:val="right"/>
            <w:rPr>
              <w:lang w:val="en-US"/>
            </w:rPr>
          </w:pPr>
        </w:p>
      </w:tc>
    </w:tr>
  </w:tbl>
  <w:p w14:paraId="56AB55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93C06" w14:textId="77777777" w:rsidR="00597F19" w:rsidRDefault="00597F19" w:rsidP="00117214">
      <w:r>
        <w:separator/>
      </w:r>
    </w:p>
  </w:footnote>
  <w:footnote w:type="continuationSeparator" w:id="0">
    <w:p w14:paraId="1C17BF87" w14:textId="77777777" w:rsidR="00597F19" w:rsidRDefault="00597F19"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6D98" w14:textId="77777777" w:rsidR="00117214" w:rsidRDefault="00117214" w:rsidP="00117214">
    <w:pPr>
      <w:pStyle w:val="PrITitel"/>
    </w:pPr>
    <w:r w:rsidRPr="00117214">
      <w:t>Presseinformation</w:t>
    </w:r>
  </w:p>
  <w:p w14:paraId="52D34885" w14:textId="77777777" w:rsidR="00117214" w:rsidRDefault="00117214" w:rsidP="00117214">
    <w:pPr>
      <w:pStyle w:val="PrITitel"/>
    </w:pPr>
    <w:r>
      <w:t>Press release</w:t>
    </w:r>
  </w:p>
  <w:p w14:paraId="0E91EA2A" w14:textId="77777777" w:rsidR="00117214" w:rsidRDefault="00117214" w:rsidP="00117214">
    <w:pPr>
      <w:pStyle w:val="PrITitel"/>
    </w:pPr>
    <w:r>
      <w:t>Bulletin de presse</w:t>
    </w:r>
  </w:p>
  <w:p w14:paraId="0ED10A8D" w14:textId="77777777" w:rsidR="00117214" w:rsidRDefault="00117214" w:rsidP="00117214">
    <w:pPr>
      <w:pStyle w:val="PrITitel"/>
    </w:pPr>
    <w:r>
      <w:t>Boletín de prensa</w:t>
    </w:r>
  </w:p>
  <w:p w14:paraId="048E8D08" w14:textId="77777777" w:rsidR="00117214" w:rsidRDefault="00117214" w:rsidP="00C0221B">
    <w:pPr>
      <w:pStyle w:val="PrITitel"/>
    </w:pPr>
    <w:r>
      <w:drawing>
        <wp:anchor distT="0" distB="0" distL="114300" distR="114300" simplePos="0" relativeHeight="251665408" behindDoc="1" locked="0" layoutInCell="1" allowOverlap="1" wp14:anchorId="7A5725F5" wp14:editId="7C582F3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59B4" w14:textId="77777777" w:rsidR="00117214" w:rsidRDefault="00117214" w:rsidP="00117214">
    <w:pPr>
      <w:pStyle w:val="PrITitel"/>
    </w:pPr>
    <w:r>
      <w:t>Presseinformation</w:t>
    </w:r>
  </w:p>
  <w:p w14:paraId="23DE3438" w14:textId="77777777" w:rsidR="00117214" w:rsidRDefault="00117214" w:rsidP="00117214">
    <w:pPr>
      <w:pStyle w:val="PrITitel"/>
    </w:pPr>
    <w:r>
      <w:t>Press release</w:t>
    </w:r>
  </w:p>
  <w:p w14:paraId="1E861C7E" w14:textId="77777777" w:rsidR="00117214" w:rsidRDefault="00117214" w:rsidP="00117214">
    <w:pPr>
      <w:pStyle w:val="PrITitel"/>
    </w:pPr>
    <w:r>
      <w:t>Bulletin de presse</w:t>
    </w:r>
  </w:p>
  <w:p w14:paraId="19FFC094" w14:textId="77777777" w:rsidR="00117214" w:rsidRDefault="00117214" w:rsidP="00117214">
    <w:pPr>
      <w:pStyle w:val="PrITitel"/>
    </w:pPr>
    <w:r>
      <w:t>Boletín de prensa</w:t>
    </w:r>
  </w:p>
  <w:p w14:paraId="038BA717" w14:textId="77777777" w:rsidR="00117214" w:rsidRDefault="00117214" w:rsidP="00C0221B">
    <w:pPr>
      <w:pStyle w:val="PrITitel"/>
    </w:pPr>
    <w:r>
      <w:drawing>
        <wp:anchor distT="0" distB="0" distL="114300" distR="114300" simplePos="0" relativeHeight="251663360" behindDoc="1" locked="0" layoutInCell="1" allowOverlap="1" wp14:anchorId="5E197ED8" wp14:editId="13240128">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02078891">
    <w:abstractNumId w:val="14"/>
  </w:num>
  <w:num w:numId="2" w16cid:durableId="815998918">
    <w:abstractNumId w:val="10"/>
  </w:num>
  <w:num w:numId="3" w16cid:durableId="347145432">
    <w:abstractNumId w:val="12"/>
  </w:num>
  <w:num w:numId="4" w16cid:durableId="272976717">
    <w:abstractNumId w:val="16"/>
  </w:num>
  <w:num w:numId="5" w16cid:durableId="1941645129">
    <w:abstractNumId w:val="13"/>
  </w:num>
  <w:num w:numId="6" w16cid:durableId="1401831699">
    <w:abstractNumId w:val="11"/>
  </w:num>
  <w:num w:numId="7" w16cid:durableId="235671151">
    <w:abstractNumId w:val="9"/>
  </w:num>
  <w:num w:numId="8" w16cid:durableId="1190527846">
    <w:abstractNumId w:val="7"/>
  </w:num>
  <w:num w:numId="9" w16cid:durableId="2079395608">
    <w:abstractNumId w:val="6"/>
  </w:num>
  <w:num w:numId="10" w16cid:durableId="1807312261">
    <w:abstractNumId w:val="5"/>
  </w:num>
  <w:num w:numId="11" w16cid:durableId="2124760134">
    <w:abstractNumId w:val="4"/>
  </w:num>
  <w:num w:numId="12" w16cid:durableId="718700103">
    <w:abstractNumId w:val="8"/>
  </w:num>
  <w:num w:numId="13" w16cid:durableId="1618023808">
    <w:abstractNumId w:val="3"/>
  </w:num>
  <w:num w:numId="14" w16cid:durableId="297296155">
    <w:abstractNumId w:val="2"/>
  </w:num>
  <w:num w:numId="15" w16cid:durableId="997152205">
    <w:abstractNumId w:val="1"/>
  </w:num>
  <w:num w:numId="16" w16cid:durableId="933561885">
    <w:abstractNumId w:val="0"/>
  </w:num>
  <w:num w:numId="17" w16cid:durableId="9386820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9"/>
    <w:rsid w:val="000B265E"/>
    <w:rsid w:val="000C473B"/>
    <w:rsid w:val="000D0EBB"/>
    <w:rsid w:val="001021E2"/>
    <w:rsid w:val="00117214"/>
    <w:rsid w:val="001312B3"/>
    <w:rsid w:val="0021451F"/>
    <w:rsid w:val="00290A7A"/>
    <w:rsid w:val="002A7B66"/>
    <w:rsid w:val="002D58E6"/>
    <w:rsid w:val="00316214"/>
    <w:rsid w:val="00391D37"/>
    <w:rsid w:val="003C1419"/>
    <w:rsid w:val="00503C80"/>
    <w:rsid w:val="00536266"/>
    <w:rsid w:val="00597F19"/>
    <w:rsid w:val="005F1977"/>
    <w:rsid w:val="005F5ECD"/>
    <w:rsid w:val="00606534"/>
    <w:rsid w:val="006E1E23"/>
    <w:rsid w:val="006F1EE1"/>
    <w:rsid w:val="007541BD"/>
    <w:rsid w:val="00792080"/>
    <w:rsid w:val="007F3383"/>
    <w:rsid w:val="00836B73"/>
    <w:rsid w:val="008562A8"/>
    <w:rsid w:val="008C0DDB"/>
    <w:rsid w:val="008F082C"/>
    <w:rsid w:val="00917012"/>
    <w:rsid w:val="00930AE8"/>
    <w:rsid w:val="009B0F9C"/>
    <w:rsid w:val="00A4544B"/>
    <w:rsid w:val="00B51434"/>
    <w:rsid w:val="00BC5371"/>
    <w:rsid w:val="00C0221B"/>
    <w:rsid w:val="00C54E5A"/>
    <w:rsid w:val="00C56D0B"/>
    <w:rsid w:val="00C73030"/>
    <w:rsid w:val="00CA0DC1"/>
    <w:rsid w:val="00CD5DCF"/>
    <w:rsid w:val="00D32622"/>
    <w:rsid w:val="00E666F8"/>
    <w:rsid w:val="00E91DB2"/>
    <w:rsid w:val="00EB5C59"/>
    <w:rsid w:val="00EC5AFB"/>
    <w:rsid w:val="00F37CB9"/>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163C43C0"/>
  <w15:docId w15:val="{1E5E6274-78ED-4C31-B43D-4555873B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487518">
      <w:bodyDiv w:val="1"/>
      <w:marLeft w:val="0"/>
      <w:marRight w:val="0"/>
      <w:marTop w:val="0"/>
      <w:marBottom w:val="0"/>
      <w:divBdr>
        <w:top w:val="none" w:sz="0" w:space="0" w:color="auto"/>
        <w:left w:val="none" w:sz="0" w:space="0" w:color="auto"/>
        <w:bottom w:val="none" w:sz="0" w:space="0" w:color="auto"/>
        <w:right w:val="none" w:sz="0" w:space="0" w:color="auto"/>
      </w:divBdr>
    </w:div>
    <w:div w:id="205916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407</Words>
  <Characters>2715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6</cp:revision>
  <cp:lastPrinted>2013-10-22T11:12:00Z</cp:lastPrinted>
  <dcterms:created xsi:type="dcterms:W3CDTF">2023-03-27T07:39:00Z</dcterms:created>
  <dcterms:modified xsi:type="dcterms:W3CDTF">2023-06-15T11:56:00Z</dcterms:modified>
</cp:coreProperties>
</file>