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858EE" w14:textId="0880F7C7" w:rsidR="00B51434" w:rsidRPr="00B51434" w:rsidRDefault="00261DEA" w:rsidP="00117214">
      <w:pPr>
        <w:jc w:val="right"/>
      </w:pPr>
      <w:r>
        <w:t>28</w:t>
      </w:r>
      <w:r w:rsidR="00B51434" w:rsidRPr="00B51434">
        <w:t>.</w:t>
      </w:r>
      <w:r>
        <w:t>11</w:t>
      </w:r>
      <w:r w:rsidR="00B51434" w:rsidRPr="00B51434">
        <w:t>.202</w:t>
      </w:r>
      <w:r w:rsidR="00B45671">
        <w:t>3</w:t>
      </w:r>
    </w:p>
    <w:p w14:paraId="1F18A477" w14:textId="77777777" w:rsidR="00B51434" w:rsidRPr="00B51434" w:rsidRDefault="00B51434" w:rsidP="00117214"/>
    <w:p w14:paraId="0F6A2267" w14:textId="15CDBF56" w:rsidR="00B51434" w:rsidRPr="00117214" w:rsidRDefault="007F2F9B" w:rsidP="00117214">
      <w:pPr>
        <w:pStyle w:val="Headline"/>
      </w:pPr>
      <w:r>
        <w:t>E</w:t>
      </w:r>
      <w:r w:rsidR="00981C4F">
        <w:t>in nachhaltigeres Getränkeausmischen</w:t>
      </w:r>
      <w:r>
        <w:t xml:space="preserve"> dank verschiedener optionaler Features</w:t>
      </w:r>
    </w:p>
    <w:p w14:paraId="75B69398" w14:textId="77777777" w:rsidR="00B51434" w:rsidRPr="00B51434" w:rsidRDefault="00B51434" w:rsidP="00117214"/>
    <w:p w14:paraId="66BC2462" w14:textId="77777777" w:rsidR="0032434B" w:rsidRDefault="0032434B" w:rsidP="00C0221B">
      <w:pPr>
        <w:pStyle w:val="Aufzhlungszeichen"/>
        <w:rPr>
          <w:rStyle w:val="Seitenzahl"/>
          <w:rFonts w:ascii="Times New Roman" w:hAnsi="Times New Roman"/>
          <w:color w:val="auto"/>
        </w:rPr>
      </w:pPr>
      <w:r>
        <w:rPr>
          <w:rStyle w:val="Seitenzahl"/>
          <w:rFonts w:ascii="Times New Roman" w:hAnsi="Times New Roman"/>
          <w:color w:val="auto"/>
        </w:rPr>
        <w:t xml:space="preserve">Integrierter Sirup-Vorlauftank reduziert Produktverluste. </w:t>
      </w:r>
    </w:p>
    <w:p w14:paraId="784927AD" w14:textId="6EDA7144" w:rsidR="00B51434" w:rsidRPr="00117214" w:rsidRDefault="0032434B" w:rsidP="00C0221B">
      <w:pPr>
        <w:pStyle w:val="Aufzhlungszeichen"/>
        <w:rPr>
          <w:rStyle w:val="Seitenzahl"/>
          <w:rFonts w:ascii="Times New Roman" w:hAnsi="Times New Roman"/>
          <w:color w:val="auto"/>
        </w:rPr>
      </w:pPr>
      <w:r>
        <w:rPr>
          <w:rStyle w:val="Seitenzahl"/>
          <w:rFonts w:ascii="Times New Roman" w:hAnsi="Times New Roman"/>
          <w:color w:val="auto"/>
        </w:rPr>
        <w:t>Zwei-Tank-Konzept minimiert außerdem die Wechselzeiten</w:t>
      </w:r>
      <w:r w:rsidR="00B51434" w:rsidRPr="00117214">
        <w:rPr>
          <w:rStyle w:val="Seitenzahl"/>
          <w:rFonts w:ascii="Times New Roman" w:hAnsi="Times New Roman"/>
          <w:color w:val="auto"/>
        </w:rPr>
        <w:t>.</w:t>
      </w:r>
    </w:p>
    <w:p w14:paraId="2984029F" w14:textId="10EFC633" w:rsidR="00B51434" w:rsidRPr="00117214" w:rsidRDefault="0032434B" w:rsidP="00C0221B">
      <w:pPr>
        <w:pStyle w:val="Aufzhlungszeichen"/>
        <w:rPr>
          <w:rStyle w:val="Seitenzahl"/>
          <w:rFonts w:ascii="Times New Roman" w:hAnsi="Times New Roman"/>
          <w:color w:val="auto"/>
        </w:rPr>
      </w:pPr>
      <w:r>
        <w:rPr>
          <w:rStyle w:val="Seitenzahl"/>
          <w:rFonts w:ascii="Times New Roman" w:hAnsi="Times New Roman"/>
          <w:color w:val="auto"/>
        </w:rPr>
        <w:t xml:space="preserve">Mit weiteren optionalen Einrichtungen lassen sich </w:t>
      </w:r>
      <w:r w:rsidR="0021155C">
        <w:rPr>
          <w:rStyle w:val="Seitenzahl"/>
          <w:rFonts w:ascii="Times New Roman" w:hAnsi="Times New Roman"/>
          <w:color w:val="auto"/>
        </w:rPr>
        <w:t xml:space="preserve">zudem </w:t>
      </w:r>
      <w:r>
        <w:rPr>
          <w:rStyle w:val="Seitenzahl"/>
          <w:rFonts w:ascii="Times New Roman" w:hAnsi="Times New Roman"/>
          <w:color w:val="auto"/>
        </w:rPr>
        <w:t>CO</w:t>
      </w:r>
      <w:r w:rsidRPr="0032434B">
        <w:rPr>
          <w:rStyle w:val="Seitenzahl"/>
          <w:rFonts w:ascii="Times New Roman" w:hAnsi="Times New Roman"/>
          <w:color w:val="auto"/>
          <w:vertAlign w:val="subscript"/>
        </w:rPr>
        <w:t>2</w:t>
      </w:r>
      <w:r>
        <w:rPr>
          <w:rStyle w:val="Seitenzahl"/>
          <w:rFonts w:ascii="Times New Roman" w:hAnsi="Times New Roman"/>
          <w:color w:val="auto"/>
        </w:rPr>
        <w:t xml:space="preserve"> und Wasser einsparen.</w:t>
      </w:r>
    </w:p>
    <w:p w14:paraId="48656175" w14:textId="77777777" w:rsidR="00B51434" w:rsidRPr="00B51434" w:rsidRDefault="00B51434" w:rsidP="00117214"/>
    <w:p w14:paraId="77BAA35F" w14:textId="32A3A8E1" w:rsidR="0032434B" w:rsidRDefault="00981C4F" w:rsidP="00261DEA">
      <w:pPr>
        <w:spacing w:before="120" w:after="120"/>
      </w:pPr>
      <w:r>
        <w:t>Der Contiflow ist ein echtes Multitalent</w:t>
      </w:r>
      <w:r w:rsidR="0032434B">
        <w:t>, d</w:t>
      </w:r>
      <w:r>
        <w:t xml:space="preserve">enn </w:t>
      </w:r>
      <w:r w:rsidR="00ED2B38">
        <w:t>er eignet sich zum Ausmischen und Karbonisieren sämtlicher Getränkevariante</w:t>
      </w:r>
      <w:r w:rsidR="00F444DF">
        <w:t xml:space="preserve">n. Um die bewährte Anlagentechnologie in Einklang mit den </w:t>
      </w:r>
      <w:r w:rsidR="00F444DF" w:rsidRPr="0032434B">
        <w:t>Nachhaltigkeit</w:t>
      </w:r>
      <w:r w:rsidR="00F444DF">
        <w:t xml:space="preserve">sstrategien </w:t>
      </w:r>
      <w:r w:rsidR="0032434B">
        <w:t>der</w:t>
      </w:r>
      <w:r w:rsidR="00F444DF">
        <w:t xml:space="preserve"> Getränkeproduzenten zu bringen, gibt es auch beim Contiflow zahlreiche Einsparungspotenziale</w:t>
      </w:r>
      <w:r w:rsidR="0032434B">
        <w:t xml:space="preserve">, </w:t>
      </w:r>
      <w:r w:rsidR="005D4410">
        <w:t xml:space="preserve">für </w:t>
      </w:r>
      <w:r w:rsidR="0032434B">
        <w:t>die Krones optionale Featur</w:t>
      </w:r>
      <w:r w:rsidR="006613F1">
        <w:t>e</w:t>
      </w:r>
      <w:r w:rsidR="0032434B">
        <w:t xml:space="preserve">s anbietet. </w:t>
      </w:r>
    </w:p>
    <w:p w14:paraId="1E25006A" w14:textId="06405B1C" w:rsidR="0032434B" w:rsidRPr="00B51434" w:rsidRDefault="0032434B" w:rsidP="00261DEA">
      <w:pPr>
        <w:pStyle w:val="Zwischenberschrift"/>
        <w:spacing w:before="120"/>
      </w:pPr>
      <w:r>
        <w:t>Integrierter Vorlauftank</w:t>
      </w:r>
    </w:p>
    <w:p w14:paraId="7A49B902" w14:textId="5C0BD359" w:rsidR="00F444DF" w:rsidRPr="00B51434" w:rsidRDefault="00F444DF" w:rsidP="00261DEA">
      <w:pPr>
        <w:spacing w:before="120" w:after="120"/>
      </w:pPr>
      <w:r>
        <w:t xml:space="preserve">Auf der BrauBeviale präsentiert Krones ein </w:t>
      </w:r>
      <w:r w:rsidR="00A75557">
        <w:t xml:space="preserve">Anlagenkonzept </w:t>
      </w:r>
      <w:r>
        <w:t xml:space="preserve">mit integriertem Sirup-Vorlauftank. </w:t>
      </w:r>
      <w:r w:rsidR="0032434B">
        <w:t>Diese</w:t>
      </w:r>
      <w:r w:rsidR="00B45671">
        <w:t xml:space="preserve"> Variante</w:t>
      </w:r>
      <w:r w:rsidR="0032434B">
        <w:t xml:space="preserve"> lohnt sich vor allem dann, wenn Linie und Sirupraum nicht direkt nebeneinander aufgestellt sind. </w:t>
      </w:r>
      <w:r w:rsidR="0032434B" w:rsidRPr="0032434B">
        <w:t xml:space="preserve">Denn bei langen Leitungen </w:t>
      </w:r>
      <w:r w:rsidR="00705523">
        <w:t>entstehen große</w:t>
      </w:r>
      <w:r w:rsidR="0032434B" w:rsidRPr="0032434B">
        <w:t xml:space="preserve"> Mischphase</w:t>
      </w:r>
      <w:r w:rsidR="00705523">
        <w:t xml:space="preserve">n </w:t>
      </w:r>
      <w:r w:rsidR="0032434B" w:rsidRPr="0032434B">
        <w:t xml:space="preserve">– </w:t>
      </w:r>
      <w:r w:rsidR="00127880">
        <w:t xml:space="preserve">und </w:t>
      </w:r>
      <w:r w:rsidR="00705523">
        <w:t xml:space="preserve">kommt es beim Ausschub der Leitungen zusätzlich zu einem </w:t>
      </w:r>
      <w:r w:rsidR="0032434B" w:rsidRPr="0032434B">
        <w:t>Stop-and-Go-Betrieb der Abfüllanlage</w:t>
      </w:r>
      <w:r w:rsidR="00705523">
        <w:t>,</w:t>
      </w:r>
      <w:r w:rsidR="0032434B" w:rsidRPr="0032434B">
        <w:t> erhöhen sich die Produktverluste.</w:t>
      </w:r>
      <w:r w:rsidR="0032434B">
        <w:t xml:space="preserve"> Durch den </w:t>
      </w:r>
      <w:r w:rsidR="0032434B" w:rsidRPr="0032434B">
        <w:t>integrierten Vorlauftank können Mischphasen, die sonst abgelassen werden müssten, direkt in den Tank gefahren werden: Denn die Brix-Regelung des Contiflow kann die entstehenden Brix-Schwankungen im Sirup ausgleichen (je nach Produkt und Mischungsverhältnis).​</w:t>
      </w:r>
    </w:p>
    <w:p w14:paraId="0FB2BBCF" w14:textId="205DDF40" w:rsidR="0032434B" w:rsidRPr="0032434B" w:rsidRDefault="0032434B" w:rsidP="00261DEA">
      <w:pPr>
        <w:spacing w:before="120" w:after="120"/>
      </w:pPr>
      <w:r w:rsidRPr="0032434B">
        <w:t>Aber nicht nur Produktverluste</w:t>
      </w:r>
      <w:r w:rsidR="00CA5BAC">
        <w:t>,</w:t>
      </w:r>
      <w:r w:rsidRPr="0032434B">
        <w:t xml:space="preserve"> </w:t>
      </w:r>
      <w:r w:rsidR="00150109">
        <w:t>sondern auch Wechselzeiten</w:t>
      </w:r>
      <w:r w:rsidRPr="0032434B">
        <w:t xml:space="preserve"> lassen sich mit diesem Konzept minimieren. </w:t>
      </w:r>
      <w:r w:rsidR="00075851">
        <w:t>Sozusagen als High-End-Lösung bietet sich ein Konzept mit zwei Vorlauftanks an – hierbei lassen sich die Wechselzeiten nochmals</w:t>
      </w:r>
      <w:r w:rsidR="008F65C5">
        <w:t xml:space="preserve"> </w:t>
      </w:r>
      <w:r w:rsidRPr="0032434B">
        <w:t>deutlich reduzieren</w:t>
      </w:r>
      <w:r w:rsidR="00A235FF">
        <w:t>. Denn b</w:t>
      </w:r>
      <w:r w:rsidRPr="0032434B">
        <w:t xml:space="preserve">ei jedem Produktwechsel </w:t>
      </w:r>
      <w:r w:rsidR="00DC1B2D">
        <w:t>muss</w:t>
      </w:r>
      <w:r w:rsidR="00DC1B2D" w:rsidRPr="0032434B">
        <w:t xml:space="preserve"> </w:t>
      </w:r>
      <w:r w:rsidRPr="0032434B">
        <w:t>auch die </w:t>
      </w:r>
      <w:r w:rsidR="00705523">
        <w:t>Sirup</w:t>
      </w:r>
      <w:r w:rsidR="00127880">
        <w:t>-Z</w:t>
      </w:r>
      <w:r w:rsidR="00705523">
        <w:t>ufuhrleitu</w:t>
      </w:r>
      <w:r w:rsidR="00DC1B2D">
        <w:t>ng</w:t>
      </w:r>
      <w:r w:rsidR="00705523" w:rsidRPr="0032434B">
        <w:t xml:space="preserve"> </w:t>
      </w:r>
      <w:r w:rsidRPr="0032434B">
        <w:t>geleert und gespült werden. Das kann – je nach Länge der Leitung – mehr Zeit in Anspruch nehmen, als die Spülprogramme von Contiflow und Modulfill eigentlich laufen.​</w:t>
      </w:r>
    </w:p>
    <w:p w14:paraId="1FFEE483" w14:textId="43D0B82B" w:rsidR="0032434B" w:rsidRDefault="00A235FF" w:rsidP="00261DEA">
      <w:pPr>
        <w:spacing w:before="120" w:after="120"/>
      </w:pPr>
      <w:r>
        <w:t>Dank des Zwei-Tank-Konzepts ist b</w:t>
      </w:r>
      <w:r w:rsidR="0032434B" w:rsidRPr="0032434B">
        <w:t xml:space="preserve">ei einem Produktwechsel der zweite Tank </w:t>
      </w:r>
      <w:r w:rsidRPr="007F2F9B">
        <w:t>so</w:t>
      </w:r>
      <w:r>
        <w:t xml:space="preserve"> </w:t>
      </w:r>
      <w:r w:rsidR="0032434B" w:rsidRPr="0032434B">
        <w:t xml:space="preserve">bereits fertig befüllt und </w:t>
      </w:r>
      <w:r w:rsidR="007F2F9B" w:rsidRPr="007F2F9B">
        <w:t>da</w:t>
      </w:r>
      <w:r w:rsidR="0032434B" w:rsidRPr="0032434B">
        <w:t>mit sofort einsatzbereit.​</w:t>
      </w:r>
      <w:r w:rsidR="0032434B">
        <w:t xml:space="preserve"> </w:t>
      </w:r>
      <w:r w:rsidR="0032434B" w:rsidRPr="0032434B">
        <w:t>Der erste Tank kann anschließend in Ruhe gereinigt und für die nächste Produktionscharge vorbereitet werden. </w:t>
      </w:r>
    </w:p>
    <w:p w14:paraId="321497E3" w14:textId="17FC9F4C" w:rsidR="0032434B" w:rsidRDefault="0032434B" w:rsidP="00261DEA">
      <w:pPr>
        <w:pStyle w:val="Zwischenberschrift"/>
        <w:spacing w:before="120"/>
      </w:pPr>
      <w:r>
        <w:t>CO</w:t>
      </w:r>
      <w:r>
        <w:rPr>
          <w:vertAlign w:val="subscript"/>
        </w:rPr>
        <w:t>2</w:t>
      </w:r>
      <w:r>
        <w:t xml:space="preserve"> und Wasser einsparen</w:t>
      </w:r>
    </w:p>
    <w:p w14:paraId="6F39041E" w14:textId="4CB7EAE0" w:rsidR="00F81B0E" w:rsidRDefault="003B033A" w:rsidP="00261DEA">
      <w:pPr>
        <w:spacing w:before="120" w:after="120"/>
      </w:pPr>
      <w:r>
        <w:t xml:space="preserve">Durch eine angepasste </w:t>
      </w:r>
      <w:r w:rsidR="007F6490">
        <w:t xml:space="preserve">Regelung des Kopfraumdrucks im </w:t>
      </w:r>
      <w:r>
        <w:t xml:space="preserve">Karbonisiertank </w:t>
      </w:r>
      <w:r w:rsidR="00B67DB1">
        <w:t>lässt sich der CO</w:t>
      </w:r>
      <w:r w:rsidR="00B67DB1" w:rsidRPr="00BC2161">
        <w:rPr>
          <w:vertAlign w:val="subscript"/>
        </w:rPr>
        <w:t>2</w:t>
      </w:r>
      <w:r w:rsidR="00B67DB1">
        <w:t>-Verbrauch optimieren</w:t>
      </w:r>
      <w:r w:rsidR="006613F1">
        <w:t>,</w:t>
      </w:r>
      <w:r w:rsidR="00B67DB1">
        <w:t xml:space="preserve"> ohne die Performance der Abfüllanlage negativ zu b</w:t>
      </w:r>
      <w:r w:rsidR="006613F1">
        <w:t>e</w:t>
      </w:r>
      <w:r w:rsidR="00B67DB1">
        <w:t xml:space="preserve">einflussen. Auch ist es bei vielen Produkten </w:t>
      </w:r>
      <w:r w:rsidR="00712948">
        <w:t xml:space="preserve">erfahrungsgemäß </w:t>
      </w:r>
      <w:r w:rsidR="00B67DB1">
        <w:t>möglich</w:t>
      </w:r>
      <w:r w:rsidR="00712948">
        <w:t>,</w:t>
      </w:r>
      <w:r w:rsidR="00B67DB1">
        <w:t xml:space="preserve"> das </w:t>
      </w:r>
      <w:r w:rsidR="00D77AAF">
        <w:t>Produktionsgas</w:t>
      </w:r>
      <w:r w:rsidR="000A1FD0">
        <w:t xml:space="preserve"> im Karbonisiertank</w:t>
      </w:r>
      <w:r w:rsidR="00D77AAF">
        <w:t xml:space="preserve"> während der laufenden Produktion</w:t>
      </w:r>
      <w:r w:rsidR="000A1FD0">
        <w:t xml:space="preserve"> von CO</w:t>
      </w:r>
      <w:r w:rsidR="000A1FD0" w:rsidRPr="00BC2161">
        <w:rPr>
          <w:vertAlign w:val="subscript"/>
        </w:rPr>
        <w:t>2</w:t>
      </w:r>
      <w:r w:rsidR="000A1FD0">
        <w:t xml:space="preserve"> auf </w:t>
      </w:r>
      <w:r w:rsidR="000A1FD0">
        <w:lastRenderedPageBreak/>
        <w:t>Druckluft oder N</w:t>
      </w:r>
      <w:r w:rsidR="000A1FD0" w:rsidRPr="00BC2161">
        <w:rPr>
          <w:vertAlign w:val="subscript"/>
        </w:rPr>
        <w:t>2</w:t>
      </w:r>
      <w:r w:rsidR="000A1FD0">
        <w:t xml:space="preserve"> zu wechseln</w:t>
      </w:r>
      <w:r w:rsidR="00712948">
        <w:t>,</w:t>
      </w:r>
      <w:r w:rsidR="000A1FD0">
        <w:t xml:space="preserve"> </w:t>
      </w:r>
      <w:r w:rsidR="00F81B0E">
        <w:t xml:space="preserve">um </w:t>
      </w:r>
      <w:r w:rsidR="00D77AAF">
        <w:t>CO</w:t>
      </w:r>
      <w:r w:rsidR="00D77AAF" w:rsidRPr="00BC2161">
        <w:rPr>
          <w:vertAlign w:val="subscript"/>
        </w:rPr>
        <w:t>2</w:t>
      </w:r>
      <w:r w:rsidR="00D77AAF">
        <w:t xml:space="preserve">-Verbräuche signifikant </w:t>
      </w:r>
      <w:r w:rsidR="00F81B0E">
        <w:t xml:space="preserve">zu </w:t>
      </w:r>
      <w:r w:rsidR="00D77AAF">
        <w:t>reduzieren</w:t>
      </w:r>
      <w:r w:rsidR="00F81B0E">
        <w:t xml:space="preserve"> </w:t>
      </w:r>
      <w:r w:rsidR="00EE707D">
        <w:t xml:space="preserve">– und zwar </w:t>
      </w:r>
      <w:r w:rsidR="00F81B0E">
        <w:t xml:space="preserve">ohne </w:t>
      </w:r>
      <w:r w:rsidR="00EE707D">
        <w:t>Einbußen bei der</w:t>
      </w:r>
      <w:r w:rsidR="00F81B0E">
        <w:t xml:space="preserve"> Produktquali</w:t>
      </w:r>
      <w:r w:rsidR="006613F1">
        <w:t>t</w:t>
      </w:r>
      <w:r w:rsidR="00F81B0E">
        <w:t>ät</w:t>
      </w:r>
      <w:r w:rsidR="00EE707D">
        <w:t>.</w:t>
      </w:r>
    </w:p>
    <w:p w14:paraId="4CFAEE85" w14:textId="6B8C13AA" w:rsidR="009E6F58" w:rsidRDefault="009E6F58" w:rsidP="00261DEA">
      <w:pPr>
        <w:spacing w:before="120" w:after="120"/>
      </w:pPr>
      <w:r>
        <w:t>Auch beim Wasser</w:t>
      </w:r>
      <w:r w:rsidR="0018366F">
        <w:t xml:space="preserve">verbrauch an der Vakuumpumpe </w:t>
      </w:r>
      <w:r>
        <w:t xml:space="preserve">bietet sich ein hohes Einsparpotenzial: Statt der normalerweise üblichen Temperaturkontrolle kann optional ein Wärmetauscher integriert werden, der entweder mit </w:t>
      </w:r>
      <w:r w:rsidR="006613F1">
        <w:t xml:space="preserve">einem </w:t>
      </w:r>
      <w:r>
        <w:t>externe</w:t>
      </w:r>
      <w:r w:rsidR="006613F1">
        <w:t>n</w:t>
      </w:r>
      <w:r>
        <w:t xml:space="preserve"> Kühlmedium oder im Gegenstromprinzip mit entgastem Produktwasser arbeitet. So lassen sich </w:t>
      </w:r>
      <w:r w:rsidR="00B45671">
        <w:t xml:space="preserve">beispielsweise </w:t>
      </w:r>
      <w:r>
        <w:t xml:space="preserve">bei einer Produktionszeit von 16 Stunden am Tag und 250 Tagen pro Jahr über eine Millionen Liter Wasser einsparen. </w:t>
      </w:r>
    </w:p>
    <w:p w14:paraId="318F32FD" w14:textId="72B456D1" w:rsidR="009E6F58" w:rsidRDefault="009E6F58" w:rsidP="00261DEA">
      <w:pPr>
        <w:spacing w:before="120" w:after="120"/>
      </w:pPr>
    </w:p>
    <w:p w14:paraId="0B7376F5" w14:textId="4958FA01" w:rsidR="00210599" w:rsidRDefault="00210599" w:rsidP="00117214"/>
    <w:p w14:paraId="757BE4DB" w14:textId="55D4E930" w:rsidR="00210599" w:rsidRPr="003C0844" w:rsidRDefault="00454871" w:rsidP="00117214">
      <w:r w:rsidRPr="003C0844">
        <w:t>Bildunterschrift</w:t>
      </w:r>
      <w:r w:rsidR="001830BD" w:rsidRPr="003C0844">
        <w:t xml:space="preserve"> 202307SC08_0004</w:t>
      </w:r>
    </w:p>
    <w:p w14:paraId="67DCAB4F" w14:textId="1AA933DC" w:rsidR="00454871" w:rsidRPr="00454871" w:rsidRDefault="00454871" w:rsidP="00117214">
      <w:r w:rsidRPr="00454871">
        <w:t>Der integrierte Vorlauftank direkt neben dem Contiflow</w:t>
      </w:r>
      <w:r>
        <w:t xml:space="preserve"> lohnt sich </w:t>
      </w:r>
      <w:r w:rsidRPr="00454871">
        <w:t xml:space="preserve">vor allem dann, wenn Linie und Sirupraum nicht direkt nebeneinander </w:t>
      </w:r>
      <w:r>
        <w:t xml:space="preserve">aufgestellt sind. </w:t>
      </w:r>
    </w:p>
    <w:p w14:paraId="162FF865" w14:textId="77777777" w:rsidR="00210599" w:rsidRPr="00454871" w:rsidRDefault="00210599" w:rsidP="00117214"/>
    <w:p w14:paraId="764DD35B" w14:textId="77777777" w:rsidR="00261DEA" w:rsidRDefault="00261DEA" w:rsidP="00117214">
      <w:pPr>
        <w:rPr>
          <w:b/>
          <w:bCs/>
          <w:lang w:val="en-US"/>
        </w:rPr>
      </w:pPr>
    </w:p>
    <w:p w14:paraId="2B7ECD9B" w14:textId="77777777" w:rsidR="00261DEA" w:rsidRDefault="00261DEA" w:rsidP="00117214">
      <w:pPr>
        <w:rPr>
          <w:b/>
          <w:bCs/>
          <w:lang w:val="en-US"/>
        </w:rPr>
      </w:pPr>
    </w:p>
    <w:p w14:paraId="0966D879" w14:textId="77777777" w:rsidR="00261DEA" w:rsidRDefault="00261DEA" w:rsidP="00117214">
      <w:pPr>
        <w:rPr>
          <w:b/>
          <w:bCs/>
          <w:lang w:val="en-US"/>
        </w:rPr>
      </w:pPr>
    </w:p>
    <w:p w14:paraId="1D82F224" w14:textId="3AA28F79" w:rsidR="00B51434" w:rsidRPr="00261DEA" w:rsidRDefault="00B51434" w:rsidP="00117214">
      <w:pPr>
        <w:rPr>
          <w:b/>
          <w:bCs/>
          <w:lang w:val="en-US"/>
        </w:rPr>
      </w:pPr>
      <w:r w:rsidRPr="00261DEA">
        <w:rPr>
          <w:b/>
          <w:bCs/>
          <w:lang w:val="en-US"/>
        </w:rPr>
        <w:t>Ansprechpartnerin:</w:t>
      </w:r>
    </w:p>
    <w:p w14:paraId="439009D2" w14:textId="77777777" w:rsidR="00B51434" w:rsidRPr="00127880" w:rsidRDefault="00B51434" w:rsidP="00117214">
      <w:pPr>
        <w:rPr>
          <w:lang w:val="en-US"/>
        </w:rPr>
      </w:pPr>
      <w:r w:rsidRPr="00127880">
        <w:rPr>
          <w:lang w:val="en-US"/>
        </w:rPr>
        <w:t>Ingrid Reuschl</w:t>
      </w:r>
    </w:p>
    <w:p w14:paraId="07D5A6B8" w14:textId="77777777" w:rsidR="00B51434" w:rsidRPr="00127880" w:rsidRDefault="00B51434" w:rsidP="00117214">
      <w:pPr>
        <w:rPr>
          <w:lang w:val="en-US"/>
        </w:rPr>
      </w:pPr>
      <w:r w:rsidRPr="00127880">
        <w:rPr>
          <w:lang w:val="en-US"/>
        </w:rPr>
        <w:t>Head of Corporate Communications</w:t>
      </w:r>
    </w:p>
    <w:p w14:paraId="2A6983C3" w14:textId="77777777" w:rsidR="00B51434" w:rsidRPr="00B51434" w:rsidRDefault="00B51434" w:rsidP="00117214">
      <w:r w:rsidRPr="00B51434">
        <w:t>KRONES AG</w:t>
      </w:r>
    </w:p>
    <w:p w14:paraId="2CF09C0B" w14:textId="77777777" w:rsidR="00B51434" w:rsidRPr="00B51434" w:rsidRDefault="00C0221B" w:rsidP="00C0221B">
      <w:pPr>
        <w:tabs>
          <w:tab w:val="left" w:pos="851"/>
        </w:tabs>
      </w:pPr>
      <w:r>
        <w:t>Telefon</w:t>
      </w:r>
      <w:r w:rsidR="00B51434" w:rsidRPr="00B51434">
        <w:t xml:space="preserve">: </w:t>
      </w:r>
      <w:r w:rsidR="00B51434" w:rsidRPr="00B51434">
        <w:tab/>
        <w:t>+49 9401 70-1970</w:t>
      </w:r>
    </w:p>
    <w:p w14:paraId="259F216C" w14:textId="77777777" w:rsidR="00B51434" w:rsidRPr="00B51434" w:rsidRDefault="00B51434" w:rsidP="00C0221B">
      <w:pPr>
        <w:tabs>
          <w:tab w:val="left" w:pos="851"/>
        </w:tabs>
        <w:rPr>
          <w:lang w:val="it-IT"/>
        </w:rPr>
      </w:pPr>
      <w:r w:rsidRPr="00B51434">
        <w:rPr>
          <w:lang w:val="it-IT"/>
        </w:rPr>
        <w:t xml:space="preserve">E-Mail: </w:t>
      </w:r>
      <w:r w:rsidRPr="00B51434">
        <w:rPr>
          <w:lang w:val="it-IT"/>
        </w:rPr>
        <w:tab/>
      </w:r>
      <w:hyperlink r:id="rId11" w:history="1">
        <w:r w:rsidRPr="00117214">
          <w:rPr>
            <w:rStyle w:val="Hyperlink"/>
          </w:rPr>
          <w:t>presse@krones.com</w:t>
        </w:r>
      </w:hyperlink>
    </w:p>
    <w:p w14:paraId="64D1F463" w14:textId="77777777" w:rsidR="00B51434" w:rsidRPr="00B51434" w:rsidRDefault="00B51434" w:rsidP="00117214">
      <w:pPr>
        <w:rPr>
          <w:lang w:val="it-IT"/>
        </w:rPr>
      </w:pPr>
    </w:p>
    <w:p w14:paraId="65997718" w14:textId="77777777" w:rsidR="00B51434" w:rsidRPr="00B51434" w:rsidRDefault="00B51434" w:rsidP="00117214">
      <w:pPr>
        <w:rPr>
          <w:lang w:val="it-IT"/>
        </w:rPr>
      </w:pPr>
    </w:p>
    <w:p w14:paraId="4B7ABA98" w14:textId="77777777" w:rsidR="00B51434" w:rsidRPr="00B51434" w:rsidRDefault="00B51434" w:rsidP="00117214">
      <w:pPr>
        <w:rPr>
          <w:lang w:val="it-IT"/>
        </w:rPr>
      </w:pPr>
    </w:p>
    <w:p w14:paraId="3E55421E" w14:textId="77777777" w:rsidR="00B51434" w:rsidRPr="00B51434" w:rsidRDefault="00B51434" w:rsidP="00117214">
      <w:pPr>
        <w:rPr>
          <w:lang w:val="it-IT"/>
        </w:rPr>
      </w:pPr>
    </w:p>
    <w:p w14:paraId="67D65E20" w14:textId="77777777" w:rsidR="00B51434" w:rsidRPr="00B51434" w:rsidRDefault="00B51434" w:rsidP="00117214">
      <w:pPr>
        <w:rPr>
          <w:lang w:val="it-IT"/>
        </w:rPr>
      </w:pPr>
    </w:p>
    <w:p w14:paraId="25E5DAAD" w14:textId="77777777" w:rsidR="00B51434" w:rsidRPr="00B51434" w:rsidRDefault="00B51434" w:rsidP="00117214">
      <w:pPr>
        <w:rPr>
          <w:lang w:val="it-IT"/>
        </w:rPr>
      </w:pPr>
    </w:p>
    <w:p w14:paraId="7E02EBA5" w14:textId="77777777" w:rsidR="00B51434" w:rsidRPr="00B51434" w:rsidRDefault="00B51434" w:rsidP="00117214">
      <w:pPr>
        <w:rPr>
          <w:lang w:val="it-IT"/>
        </w:rPr>
      </w:pPr>
    </w:p>
    <w:p w14:paraId="61227C8C" w14:textId="77777777" w:rsidR="00C0221B" w:rsidRPr="00B51434" w:rsidRDefault="00C0221B" w:rsidP="00117214">
      <w:pPr>
        <w:rPr>
          <w:lang w:val="it-IT"/>
        </w:rPr>
      </w:pPr>
    </w:p>
    <w:sectPr w:rsidR="00C0221B" w:rsidRPr="00B51434" w:rsidSect="00C0221B">
      <w:headerReference w:type="default" r:id="rId12"/>
      <w:footerReference w:type="default" r:id="rId13"/>
      <w:headerReference w:type="first" r:id="rId14"/>
      <w:footerReference w:type="first" r:id="rId15"/>
      <w:pgSz w:w="11899" w:h="16838" w:code="9"/>
      <w:pgMar w:top="2552" w:right="851" w:bottom="1701" w:left="1077" w:header="93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557DE" w14:textId="77777777" w:rsidR="001C04AB" w:rsidRDefault="001C04AB" w:rsidP="00117214">
      <w:r>
        <w:separator/>
      </w:r>
    </w:p>
  </w:endnote>
  <w:endnote w:type="continuationSeparator" w:id="0">
    <w:p w14:paraId="65CAFA20" w14:textId="77777777" w:rsidR="001C04AB" w:rsidRDefault="001C04AB" w:rsidP="00117214">
      <w:r>
        <w:continuationSeparator/>
      </w:r>
    </w:p>
  </w:endnote>
  <w:endnote w:type="continuationNotice" w:id="1">
    <w:p w14:paraId="5E307831" w14:textId="77777777" w:rsidR="001C04AB" w:rsidRDefault="001C04A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eSans LP7 Bold"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TheSans LP6 SemiBold"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0"/>
      <w:gridCol w:w="1701"/>
      <w:gridCol w:w="567"/>
      <w:gridCol w:w="1701"/>
      <w:gridCol w:w="3827"/>
      <w:gridCol w:w="766"/>
    </w:tblGrid>
    <w:tr w:rsidR="00117214" w:rsidRPr="00B51434" w14:paraId="3948E2A8" w14:textId="77777777" w:rsidTr="00C0221B">
      <w:trPr>
        <w:cantSplit/>
      </w:trPr>
      <w:tc>
        <w:tcPr>
          <w:tcW w:w="1410" w:type="dxa"/>
        </w:tcPr>
        <w:p w14:paraId="027098D8" w14:textId="77777777" w:rsidR="00117214" w:rsidRPr="00C0221B" w:rsidRDefault="00117214" w:rsidP="00C0221B">
          <w:pPr>
            <w:pStyle w:val="Fuzeile"/>
          </w:pPr>
          <w:r w:rsidRPr="00C0221B">
            <w:t>KRONES AG</w:t>
          </w:r>
        </w:p>
        <w:p w14:paraId="34A44C7E" w14:textId="77777777" w:rsidR="00117214" w:rsidRPr="00C0221B" w:rsidRDefault="00117214" w:rsidP="00C0221B">
          <w:pPr>
            <w:pStyle w:val="Fuzeile"/>
          </w:pPr>
          <w:r w:rsidRPr="00C0221B">
            <w:t>Presseabteilung</w:t>
          </w:r>
        </w:p>
      </w:tc>
      <w:tc>
        <w:tcPr>
          <w:tcW w:w="1701" w:type="dxa"/>
        </w:tcPr>
        <w:p w14:paraId="1E175632" w14:textId="77777777" w:rsidR="00117214" w:rsidRPr="00C0221B" w:rsidRDefault="00117214" w:rsidP="00C0221B">
          <w:pPr>
            <w:pStyle w:val="Fuzeile"/>
          </w:pPr>
          <w:r w:rsidRPr="00C0221B">
            <w:t>Böhmerwaldstraße 5</w:t>
          </w:r>
        </w:p>
        <w:p w14:paraId="00526D2C" w14:textId="77777777" w:rsidR="00117214" w:rsidRPr="00C0221B" w:rsidRDefault="00117214" w:rsidP="00C0221B">
          <w:pPr>
            <w:pStyle w:val="Fuzeile"/>
          </w:pPr>
          <w:r w:rsidRPr="00C0221B">
            <w:t>93073 Neutraubling</w:t>
          </w:r>
        </w:p>
        <w:p w14:paraId="7532DC84" w14:textId="77777777" w:rsidR="00117214" w:rsidRPr="00C0221B" w:rsidRDefault="00117214" w:rsidP="00C0221B">
          <w:pPr>
            <w:pStyle w:val="Fuzeile"/>
          </w:pPr>
          <w:r w:rsidRPr="00C0221B">
            <w:t>Germany</w:t>
          </w:r>
        </w:p>
      </w:tc>
      <w:tc>
        <w:tcPr>
          <w:tcW w:w="567" w:type="dxa"/>
        </w:tcPr>
        <w:p w14:paraId="3B42A240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Telefon</w:t>
          </w:r>
        </w:p>
        <w:p w14:paraId="06574181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rPr>
              <w:lang w:val="it-IT"/>
            </w:rPr>
            <w:t>E-Mail</w:t>
          </w:r>
        </w:p>
        <w:p w14:paraId="5C789394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Internet</w:t>
          </w:r>
        </w:p>
        <w:p w14:paraId="18C28AEE" w14:textId="77777777" w:rsidR="00117214" w:rsidRPr="00C0221B" w:rsidRDefault="00117214" w:rsidP="00C0221B">
          <w:pPr>
            <w:pStyle w:val="Fuzeile"/>
          </w:pPr>
        </w:p>
      </w:tc>
      <w:tc>
        <w:tcPr>
          <w:tcW w:w="1701" w:type="dxa"/>
        </w:tcPr>
        <w:p w14:paraId="7A589118" w14:textId="77777777" w:rsidR="00117214" w:rsidRPr="00C0221B" w:rsidRDefault="00117214" w:rsidP="00C0221B">
          <w:pPr>
            <w:pStyle w:val="Fuzeile"/>
          </w:pPr>
          <w:r w:rsidRPr="00C0221B">
            <w:t>+49 9401 70-1970</w:t>
          </w:r>
        </w:p>
        <w:p w14:paraId="32C32E3F" w14:textId="77777777" w:rsidR="00117214" w:rsidRPr="00C0221B" w:rsidRDefault="00117214" w:rsidP="00C0221B">
          <w:pPr>
            <w:pStyle w:val="Fuzeile"/>
          </w:pPr>
          <w:r w:rsidRPr="00C0221B">
            <w:t>presse@krones.com</w:t>
          </w:r>
        </w:p>
        <w:p w14:paraId="04D1E95A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www.krones.com</w:t>
          </w:r>
        </w:p>
        <w:p w14:paraId="03F1D999" w14:textId="77777777" w:rsidR="00117214" w:rsidRPr="00C0221B" w:rsidRDefault="00117214" w:rsidP="00C0221B">
          <w:pPr>
            <w:pStyle w:val="Fuzeile"/>
          </w:pPr>
        </w:p>
      </w:tc>
      <w:tc>
        <w:tcPr>
          <w:tcW w:w="3827" w:type="dxa"/>
        </w:tcPr>
        <w:p w14:paraId="70356306" w14:textId="77777777" w:rsidR="00117214" w:rsidRPr="00C0221B" w:rsidRDefault="00117214" w:rsidP="00C0221B">
          <w:pPr>
            <w:pStyle w:val="Fuzeile"/>
          </w:pPr>
          <w:r w:rsidRPr="00C0221B">
            <w:t>Beleg erbeten an: KRONES AG</w:t>
          </w:r>
        </w:p>
        <w:p w14:paraId="4B24CFF8" w14:textId="77777777" w:rsidR="00117214" w:rsidRPr="00C0221B" w:rsidRDefault="00117214" w:rsidP="00C0221B">
          <w:pPr>
            <w:pStyle w:val="Fuzeile"/>
          </w:pPr>
          <w:r w:rsidRPr="00C0221B">
            <w:t xml:space="preserve">Please send a copy of publication to: KRONES AG </w:t>
          </w:r>
        </w:p>
        <w:p w14:paraId="5E4B416C" w14:textId="77777777" w:rsidR="00117214" w:rsidRPr="00C0221B" w:rsidRDefault="00117214" w:rsidP="00C0221B">
          <w:pPr>
            <w:pStyle w:val="Fuzeile"/>
            <w:rPr>
              <w:lang w:val="fr-FR"/>
            </w:rPr>
          </w:pPr>
          <w:r w:rsidRPr="00C0221B">
            <w:rPr>
              <w:lang w:val="fr-FR"/>
            </w:rPr>
            <w:t>Veuillez envoyer une copie de la publication à: KRONES AG</w:t>
          </w:r>
        </w:p>
        <w:p w14:paraId="0819AE65" w14:textId="77777777" w:rsidR="00117214" w:rsidRPr="00C0221B" w:rsidRDefault="00117214" w:rsidP="00C0221B">
          <w:pPr>
            <w:pStyle w:val="Fuzeile"/>
            <w:rPr>
              <w:lang w:val="es-ES"/>
            </w:rPr>
          </w:pPr>
          <w:r w:rsidRPr="00C0221B">
            <w:rPr>
              <w:lang w:val="es-ES"/>
            </w:rPr>
            <w:t>Sírvanse enviar una copia de la publicación a: KRONES AG</w:t>
          </w:r>
        </w:p>
      </w:tc>
      <w:tc>
        <w:tcPr>
          <w:tcW w:w="766" w:type="dxa"/>
        </w:tcPr>
        <w:p w14:paraId="5C440A38" w14:textId="77777777" w:rsidR="00117214" w:rsidRPr="00117214" w:rsidRDefault="00117214" w:rsidP="00C0221B">
          <w:pPr>
            <w:spacing w:line="240" w:lineRule="auto"/>
            <w:jc w:val="right"/>
            <w:rPr>
              <w:rStyle w:val="Seitenzahl"/>
            </w:rPr>
          </w:pPr>
          <w:r w:rsidRPr="00117214">
            <w:rPr>
              <w:rStyle w:val="Seitenzahl"/>
            </w:rPr>
            <w:t xml:space="preserve">– </w:t>
          </w:r>
          <w:r w:rsidRPr="00117214">
            <w:rPr>
              <w:rStyle w:val="Seitenzahl"/>
            </w:rPr>
            <w:fldChar w:fldCharType="begin"/>
          </w:r>
          <w:r w:rsidRPr="00117214">
            <w:rPr>
              <w:rStyle w:val="Seitenzahl"/>
            </w:rPr>
            <w:instrText xml:space="preserve"> PAGE   \* MERGEFORMAT </w:instrText>
          </w:r>
          <w:r w:rsidRPr="00117214">
            <w:rPr>
              <w:rStyle w:val="Seitenzahl"/>
            </w:rPr>
            <w:fldChar w:fldCharType="separate"/>
          </w:r>
          <w:r w:rsidR="00C0221B">
            <w:rPr>
              <w:rStyle w:val="Seitenzahl"/>
            </w:rPr>
            <w:t>2</w:t>
          </w:r>
          <w:r w:rsidRPr="00117214">
            <w:rPr>
              <w:rStyle w:val="Seitenzahl"/>
            </w:rPr>
            <w:fldChar w:fldCharType="end"/>
          </w:r>
          <w:r w:rsidRPr="00117214">
            <w:rPr>
              <w:rStyle w:val="Seitenzahl"/>
            </w:rPr>
            <w:t xml:space="preserve"> –</w:t>
          </w:r>
        </w:p>
      </w:tc>
    </w:tr>
  </w:tbl>
  <w:p w14:paraId="3C2C187B" w14:textId="77777777" w:rsidR="00117214" w:rsidRPr="00B51434" w:rsidRDefault="00117214" w:rsidP="00C0221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0"/>
      <w:gridCol w:w="1701"/>
      <w:gridCol w:w="567"/>
      <w:gridCol w:w="1701"/>
      <w:gridCol w:w="3827"/>
      <w:gridCol w:w="766"/>
    </w:tblGrid>
    <w:tr w:rsidR="00117214" w:rsidRPr="00261DEA" w14:paraId="776B7D8C" w14:textId="77777777" w:rsidTr="00C0221B">
      <w:trPr>
        <w:cantSplit/>
      </w:trPr>
      <w:tc>
        <w:tcPr>
          <w:tcW w:w="1410" w:type="dxa"/>
        </w:tcPr>
        <w:p w14:paraId="3A4C5599" w14:textId="77777777" w:rsidR="00117214" w:rsidRPr="00B51434" w:rsidRDefault="00117214" w:rsidP="00C0221B">
          <w:pPr>
            <w:pStyle w:val="Fuzeile"/>
          </w:pPr>
          <w:r w:rsidRPr="00B51434">
            <w:t>KRONES AG</w:t>
          </w:r>
        </w:p>
        <w:p w14:paraId="1D7C9099" w14:textId="77777777" w:rsidR="00117214" w:rsidRPr="00B51434" w:rsidRDefault="00117214" w:rsidP="00C0221B">
          <w:pPr>
            <w:pStyle w:val="Fuzeile"/>
          </w:pPr>
          <w:r w:rsidRPr="00B51434">
            <w:t>Presseabteilung</w:t>
          </w:r>
        </w:p>
      </w:tc>
      <w:tc>
        <w:tcPr>
          <w:tcW w:w="1701" w:type="dxa"/>
        </w:tcPr>
        <w:p w14:paraId="4EC3F208" w14:textId="77777777" w:rsidR="00117214" w:rsidRPr="00B51434" w:rsidRDefault="00117214" w:rsidP="00C0221B">
          <w:pPr>
            <w:pStyle w:val="Fuzeile"/>
          </w:pPr>
          <w:r w:rsidRPr="00B51434">
            <w:t>Böhmerwaldstraße 5</w:t>
          </w:r>
        </w:p>
        <w:p w14:paraId="4E28FC70" w14:textId="77777777" w:rsidR="00117214" w:rsidRPr="00B51434" w:rsidRDefault="00117214" w:rsidP="00C0221B">
          <w:pPr>
            <w:pStyle w:val="Fuzeile"/>
          </w:pPr>
          <w:r w:rsidRPr="00B51434">
            <w:t>93073 Neutraubling</w:t>
          </w:r>
        </w:p>
        <w:p w14:paraId="1569453C" w14:textId="77777777" w:rsidR="00117214" w:rsidRPr="00B51434" w:rsidRDefault="00117214" w:rsidP="00C0221B">
          <w:pPr>
            <w:pStyle w:val="Fuzeile"/>
          </w:pPr>
          <w:r w:rsidRPr="00B51434">
            <w:t>Germany</w:t>
          </w:r>
        </w:p>
      </w:tc>
      <w:tc>
        <w:tcPr>
          <w:tcW w:w="567" w:type="dxa"/>
        </w:tcPr>
        <w:p w14:paraId="0291BB88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Telefon</w:t>
          </w:r>
        </w:p>
        <w:p w14:paraId="2BD414BE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rPr>
              <w:lang w:val="it-IT"/>
            </w:rPr>
            <w:t>E-Mail</w:t>
          </w:r>
        </w:p>
        <w:p w14:paraId="022C89AE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Internet</w:t>
          </w:r>
        </w:p>
        <w:p w14:paraId="01AA9BBA" w14:textId="77777777" w:rsidR="00117214" w:rsidRPr="00B51434" w:rsidRDefault="00117214" w:rsidP="00C0221B">
          <w:pPr>
            <w:pStyle w:val="Fuzeile"/>
          </w:pPr>
        </w:p>
      </w:tc>
      <w:tc>
        <w:tcPr>
          <w:tcW w:w="1701" w:type="dxa"/>
        </w:tcPr>
        <w:p w14:paraId="0924D4F1" w14:textId="77777777" w:rsidR="00117214" w:rsidRPr="00B51434" w:rsidRDefault="00117214" w:rsidP="00C0221B">
          <w:pPr>
            <w:pStyle w:val="Fuzeile"/>
          </w:pPr>
          <w:r w:rsidRPr="00B51434">
            <w:t>+49 9401 70-1970</w:t>
          </w:r>
        </w:p>
        <w:p w14:paraId="6509C5A9" w14:textId="77777777" w:rsidR="00117214" w:rsidRPr="00B51434" w:rsidRDefault="00117214" w:rsidP="00C0221B">
          <w:pPr>
            <w:pStyle w:val="Fuzeile"/>
          </w:pPr>
          <w:r w:rsidRPr="00B51434">
            <w:t>presse@krones.com</w:t>
          </w:r>
        </w:p>
        <w:p w14:paraId="42F0CBBD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www.krones.com</w:t>
          </w:r>
        </w:p>
        <w:p w14:paraId="2AC4F624" w14:textId="77777777" w:rsidR="00117214" w:rsidRPr="00B51434" w:rsidRDefault="00117214" w:rsidP="00C0221B">
          <w:pPr>
            <w:pStyle w:val="Fuzeile"/>
          </w:pPr>
        </w:p>
      </w:tc>
      <w:tc>
        <w:tcPr>
          <w:tcW w:w="3827" w:type="dxa"/>
        </w:tcPr>
        <w:p w14:paraId="61238CCE" w14:textId="77777777" w:rsidR="00117214" w:rsidRPr="00B51434" w:rsidRDefault="00117214" w:rsidP="00C0221B">
          <w:pPr>
            <w:pStyle w:val="Fuzeile"/>
          </w:pPr>
          <w:r w:rsidRPr="00B51434">
            <w:t>Beleg erbeten an: KRONES AG</w:t>
          </w:r>
        </w:p>
        <w:p w14:paraId="2BDDB0D9" w14:textId="77777777" w:rsidR="00117214" w:rsidRPr="00B51434" w:rsidRDefault="00117214" w:rsidP="00C0221B">
          <w:pPr>
            <w:pStyle w:val="Fuzeile"/>
          </w:pPr>
          <w:r w:rsidRPr="00B51434">
            <w:t xml:space="preserve">Please send a copy of publication to: KRONES AG </w:t>
          </w:r>
        </w:p>
        <w:p w14:paraId="72D651E4" w14:textId="77777777" w:rsidR="00117214" w:rsidRPr="00B51434" w:rsidRDefault="00117214" w:rsidP="00C0221B">
          <w:pPr>
            <w:pStyle w:val="Fuzeile"/>
            <w:rPr>
              <w:lang w:val="fr-FR"/>
            </w:rPr>
          </w:pPr>
          <w:r w:rsidRPr="00B51434">
            <w:rPr>
              <w:lang w:val="fr-FR"/>
            </w:rPr>
            <w:t>Veuillez envoyer une copie de la publication à: KRONES AG</w:t>
          </w:r>
        </w:p>
        <w:p w14:paraId="23108899" w14:textId="77777777" w:rsidR="00117214" w:rsidRPr="00B51434" w:rsidRDefault="00117214" w:rsidP="00C0221B">
          <w:pPr>
            <w:pStyle w:val="Fuzeile"/>
            <w:rPr>
              <w:lang w:val="es-ES"/>
            </w:rPr>
          </w:pPr>
          <w:r w:rsidRPr="00B51434">
            <w:rPr>
              <w:lang w:val="es-ES"/>
            </w:rPr>
            <w:t>Sírvanse enviar una copia de la publicación a: KRONES AG</w:t>
          </w:r>
        </w:p>
      </w:tc>
      <w:tc>
        <w:tcPr>
          <w:tcW w:w="766" w:type="dxa"/>
        </w:tcPr>
        <w:p w14:paraId="4C55174B" w14:textId="77777777" w:rsidR="00117214" w:rsidRPr="00B51434" w:rsidRDefault="00117214" w:rsidP="00C0221B">
          <w:pPr>
            <w:jc w:val="right"/>
            <w:rPr>
              <w:lang w:val="en-US"/>
            </w:rPr>
          </w:pPr>
        </w:p>
      </w:tc>
    </w:tr>
  </w:tbl>
  <w:p w14:paraId="71BC53E0" w14:textId="77777777" w:rsidR="00117214" w:rsidRPr="00B51434" w:rsidRDefault="00117214" w:rsidP="00C0221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E320B" w14:textId="77777777" w:rsidR="001C04AB" w:rsidRDefault="001C04AB" w:rsidP="00117214">
      <w:r>
        <w:separator/>
      </w:r>
    </w:p>
  </w:footnote>
  <w:footnote w:type="continuationSeparator" w:id="0">
    <w:p w14:paraId="3A879E75" w14:textId="77777777" w:rsidR="001C04AB" w:rsidRDefault="001C04AB" w:rsidP="00117214">
      <w:r>
        <w:continuationSeparator/>
      </w:r>
    </w:p>
  </w:footnote>
  <w:footnote w:type="continuationNotice" w:id="1">
    <w:p w14:paraId="6C2FDC64" w14:textId="77777777" w:rsidR="001C04AB" w:rsidRDefault="001C04A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F6716" w14:textId="77777777" w:rsidR="00117214" w:rsidRDefault="00117214" w:rsidP="00117214">
    <w:pPr>
      <w:pStyle w:val="PrITitel"/>
    </w:pPr>
    <w:r w:rsidRPr="00117214">
      <w:t>Presseinformation</w:t>
    </w:r>
  </w:p>
  <w:p w14:paraId="09229854" w14:textId="77777777" w:rsidR="00117214" w:rsidRDefault="00117214" w:rsidP="00117214">
    <w:pPr>
      <w:pStyle w:val="PrITitel"/>
    </w:pPr>
    <w:r>
      <w:t>Press release</w:t>
    </w:r>
  </w:p>
  <w:p w14:paraId="0F3A801F" w14:textId="77777777" w:rsidR="00117214" w:rsidRDefault="00117214" w:rsidP="00117214">
    <w:pPr>
      <w:pStyle w:val="PrITitel"/>
    </w:pPr>
    <w:r>
      <w:t>Bulletin de presse</w:t>
    </w:r>
  </w:p>
  <w:p w14:paraId="5251E22D" w14:textId="77777777" w:rsidR="00117214" w:rsidRDefault="00117214" w:rsidP="00117214">
    <w:pPr>
      <w:pStyle w:val="PrITitel"/>
    </w:pPr>
    <w:r>
      <w:t>Boletín de prensa</w:t>
    </w:r>
  </w:p>
  <w:p w14:paraId="2A5ECC0A" w14:textId="77777777" w:rsidR="00117214" w:rsidRDefault="00117214" w:rsidP="00C0221B">
    <w:pPr>
      <w:pStyle w:val="PrITitel"/>
    </w:pPr>
    <w:r>
      <w:drawing>
        <wp:anchor distT="0" distB="0" distL="114300" distR="114300" simplePos="0" relativeHeight="251658241" behindDoc="1" locked="0" layoutInCell="1" allowOverlap="1" wp14:anchorId="1C1D4DE1" wp14:editId="2B417227">
          <wp:simplePos x="0" y="0"/>
          <wp:positionH relativeFrom="page">
            <wp:posOffset>5419725</wp:posOffset>
          </wp:positionH>
          <wp:positionV relativeFrom="page">
            <wp:posOffset>476250</wp:posOffset>
          </wp:positionV>
          <wp:extent cx="1600200" cy="495300"/>
          <wp:effectExtent l="19050" t="0" r="0" b="0"/>
          <wp:wrapNone/>
          <wp:docPr id="1" name="Grafik 1" descr="Krones_basic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ones_basic-blu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1AB36" w14:textId="77777777" w:rsidR="00117214" w:rsidRDefault="00117214" w:rsidP="00117214">
    <w:pPr>
      <w:pStyle w:val="PrITitel"/>
    </w:pPr>
    <w:r>
      <w:t>Presseinformation</w:t>
    </w:r>
  </w:p>
  <w:p w14:paraId="17220140" w14:textId="77777777" w:rsidR="00117214" w:rsidRDefault="00117214" w:rsidP="00117214">
    <w:pPr>
      <w:pStyle w:val="PrITitel"/>
    </w:pPr>
    <w:r>
      <w:t>Press release</w:t>
    </w:r>
  </w:p>
  <w:p w14:paraId="0E96BB6F" w14:textId="77777777" w:rsidR="00117214" w:rsidRDefault="00117214" w:rsidP="00117214">
    <w:pPr>
      <w:pStyle w:val="PrITitel"/>
    </w:pPr>
    <w:r>
      <w:t>Bulletin de presse</w:t>
    </w:r>
  </w:p>
  <w:p w14:paraId="47A15A3B" w14:textId="77777777" w:rsidR="00117214" w:rsidRDefault="00117214" w:rsidP="00117214">
    <w:pPr>
      <w:pStyle w:val="PrITitel"/>
    </w:pPr>
    <w:r>
      <w:t>Boletín de prensa</w:t>
    </w:r>
  </w:p>
  <w:p w14:paraId="140F5929" w14:textId="77777777" w:rsidR="00117214" w:rsidRDefault="00117214" w:rsidP="00C0221B">
    <w:pPr>
      <w:pStyle w:val="PrITitel"/>
    </w:pPr>
    <w:r>
      <w:drawing>
        <wp:anchor distT="0" distB="0" distL="114300" distR="114300" simplePos="0" relativeHeight="251658240" behindDoc="1" locked="0" layoutInCell="1" allowOverlap="1" wp14:anchorId="08C50B9A" wp14:editId="0A5AC6B9">
          <wp:simplePos x="0" y="0"/>
          <wp:positionH relativeFrom="page">
            <wp:posOffset>5419725</wp:posOffset>
          </wp:positionH>
          <wp:positionV relativeFrom="page">
            <wp:posOffset>476250</wp:posOffset>
          </wp:positionV>
          <wp:extent cx="1600200" cy="495300"/>
          <wp:effectExtent l="19050" t="0" r="0" b="0"/>
          <wp:wrapNone/>
          <wp:docPr id="3" name="Grafik 3" descr="Krones_basic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ones_basic-blu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2A12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E632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8897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9C09D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6EE1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A25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046E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24B0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C82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BC5B24"/>
    <w:lvl w:ilvl="0">
      <w:start w:val="1"/>
      <w:numFmt w:val="bullet"/>
      <w:pStyle w:val="Aufzhlungszeichen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8532C0E"/>
    <w:multiLevelType w:val="hybridMultilevel"/>
    <w:tmpl w:val="1B3085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BA645F"/>
    <w:multiLevelType w:val="hybridMultilevel"/>
    <w:tmpl w:val="15CC702C"/>
    <w:lvl w:ilvl="0" w:tplc="001504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6738E3"/>
    <w:multiLevelType w:val="hybridMultilevel"/>
    <w:tmpl w:val="047A1ED0"/>
    <w:lvl w:ilvl="0" w:tplc="9942FA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4896387"/>
    <w:multiLevelType w:val="multilevel"/>
    <w:tmpl w:val="0B729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C5E5A95"/>
    <w:multiLevelType w:val="hybridMultilevel"/>
    <w:tmpl w:val="AB485C06"/>
    <w:lvl w:ilvl="0" w:tplc="4E0A5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1D213B8"/>
    <w:multiLevelType w:val="hybridMultilevel"/>
    <w:tmpl w:val="3D7072C8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E64064"/>
    <w:multiLevelType w:val="hybridMultilevel"/>
    <w:tmpl w:val="FCBA29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AEA30E8"/>
    <w:multiLevelType w:val="hybridMultilevel"/>
    <w:tmpl w:val="47D4F5F4"/>
    <w:lvl w:ilvl="0" w:tplc="D3E818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25082766">
    <w:abstractNumId w:val="15"/>
  </w:num>
  <w:num w:numId="2" w16cid:durableId="31923161">
    <w:abstractNumId w:val="10"/>
  </w:num>
  <w:num w:numId="3" w16cid:durableId="272636292">
    <w:abstractNumId w:val="12"/>
  </w:num>
  <w:num w:numId="4" w16cid:durableId="674842677">
    <w:abstractNumId w:val="17"/>
  </w:num>
  <w:num w:numId="5" w16cid:durableId="607546599">
    <w:abstractNumId w:val="14"/>
  </w:num>
  <w:num w:numId="6" w16cid:durableId="987517389">
    <w:abstractNumId w:val="11"/>
  </w:num>
  <w:num w:numId="7" w16cid:durableId="275992162">
    <w:abstractNumId w:val="9"/>
  </w:num>
  <w:num w:numId="8" w16cid:durableId="697122260">
    <w:abstractNumId w:val="7"/>
  </w:num>
  <w:num w:numId="9" w16cid:durableId="235360101">
    <w:abstractNumId w:val="6"/>
  </w:num>
  <w:num w:numId="10" w16cid:durableId="496073979">
    <w:abstractNumId w:val="5"/>
  </w:num>
  <w:num w:numId="11" w16cid:durableId="1950432289">
    <w:abstractNumId w:val="4"/>
  </w:num>
  <w:num w:numId="12" w16cid:durableId="95907114">
    <w:abstractNumId w:val="8"/>
  </w:num>
  <w:num w:numId="13" w16cid:durableId="907959172">
    <w:abstractNumId w:val="3"/>
  </w:num>
  <w:num w:numId="14" w16cid:durableId="2141409852">
    <w:abstractNumId w:val="2"/>
  </w:num>
  <w:num w:numId="15" w16cid:durableId="720203267">
    <w:abstractNumId w:val="1"/>
  </w:num>
  <w:num w:numId="16" w16cid:durableId="82344539">
    <w:abstractNumId w:val="0"/>
  </w:num>
  <w:num w:numId="17" w16cid:durableId="1284192891">
    <w:abstractNumId w:val="16"/>
  </w:num>
  <w:num w:numId="18" w16cid:durableId="62528377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SystemFonts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213a97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CE9"/>
    <w:rsid w:val="00025CB8"/>
    <w:rsid w:val="000262BD"/>
    <w:rsid w:val="00057B56"/>
    <w:rsid w:val="00075851"/>
    <w:rsid w:val="00093EE0"/>
    <w:rsid w:val="000A1FD0"/>
    <w:rsid w:val="000B265E"/>
    <w:rsid w:val="000C473B"/>
    <w:rsid w:val="000D0EBB"/>
    <w:rsid w:val="000D2972"/>
    <w:rsid w:val="001021E2"/>
    <w:rsid w:val="00117214"/>
    <w:rsid w:val="00127880"/>
    <w:rsid w:val="001312B3"/>
    <w:rsid w:val="00150109"/>
    <w:rsid w:val="001830BD"/>
    <w:rsid w:val="0018366F"/>
    <w:rsid w:val="001B5B76"/>
    <w:rsid w:val="001C04AB"/>
    <w:rsid w:val="001C5AB9"/>
    <w:rsid w:val="00210599"/>
    <w:rsid w:val="0021155C"/>
    <w:rsid w:val="002358B7"/>
    <w:rsid w:val="00261DEA"/>
    <w:rsid w:val="00290A7A"/>
    <w:rsid w:val="002A31EF"/>
    <w:rsid w:val="002A7B66"/>
    <w:rsid w:val="002D58E6"/>
    <w:rsid w:val="00316214"/>
    <w:rsid w:val="0032434B"/>
    <w:rsid w:val="00374E05"/>
    <w:rsid w:val="00391D37"/>
    <w:rsid w:val="003B033A"/>
    <w:rsid w:val="003C0844"/>
    <w:rsid w:val="003C1419"/>
    <w:rsid w:val="00427BE8"/>
    <w:rsid w:val="00454871"/>
    <w:rsid w:val="004F74FB"/>
    <w:rsid w:val="00503C80"/>
    <w:rsid w:val="00536266"/>
    <w:rsid w:val="005D4410"/>
    <w:rsid w:val="005F1977"/>
    <w:rsid w:val="005F5ECD"/>
    <w:rsid w:val="00606534"/>
    <w:rsid w:val="00626004"/>
    <w:rsid w:val="006613F1"/>
    <w:rsid w:val="00661F44"/>
    <w:rsid w:val="006E1E23"/>
    <w:rsid w:val="006F1EE1"/>
    <w:rsid w:val="00705523"/>
    <w:rsid w:val="00712948"/>
    <w:rsid w:val="007541BD"/>
    <w:rsid w:val="007877CA"/>
    <w:rsid w:val="00792080"/>
    <w:rsid w:val="007F2F9B"/>
    <w:rsid w:val="007F6490"/>
    <w:rsid w:val="00836B73"/>
    <w:rsid w:val="008562A8"/>
    <w:rsid w:val="008C0DDB"/>
    <w:rsid w:val="008D17B6"/>
    <w:rsid w:val="008F082C"/>
    <w:rsid w:val="008F65C5"/>
    <w:rsid w:val="00917012"/>
    <w:rsid w:val="00926367"/>
    <w:rsid w:val="00930AE8"/>
    <w:rsid w:val="00981C4F"/>
    <w:rsid w:val="009B0F9C"/>
    <w:rsid w:val="009E6F58"/>
    <w:rsid w:val="00A235FF"/>
    <w:rsid w:val="00A75557"/>
    <w:rsid w:val="00B45671"/>
    <w:rsid w:val="00B51434"/>
    <w:rsid w:val="00B67DB1"/>
    <w:rsid w:val="00BC2161"/>
    <w:rsid w:val="00BC5371"/>
    <w:rsid w:val="00C0221B"/>
    <w:rsid w:val="00C54E5A"/>
    <w:rsid w:val="00C56D0B"/>
    <w:rsid w:val="00CA0DC1"/>
    <w:rsid w:val="00CA5BAC"/>
    <w:rsid w:val="00CD5DCF"/>
    <w:rsid w:val="00D32622"/>
    <w:rsid w:val="00D77AAF"/>
    <w:rsid w:val="00DC1B2D"/>
    <w:rsid w:val="00E666F8"/>
    <w:rsid w:val="00E91DB2"/>
    <w:rsid w:val="00EB5C59"/>
    <w:rsid w:val="00EC5AFB"/>
    <w:rsid w:val="00ED2B38"/>
    <w:rsid w:val="00EE193E"/>
    <w:rsid w:val="00EE707D"/>
    <w:rsid w:val="00F444DF"/>
    <w:rsid w:val="00F67CE9"/>
    <w:rsid w:val="00F81B0E"/>
    <w:rsid w:val="00FE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213a97"/>
    </o:shapedefaults>
    <o:shapelayout v:ext="edit">
      <o:idmap v:ext="edit" data="2"/>
    </o:shapelayout>
  </w:shapeDefaults>
  <w:doNotEmbedSmartTags/>
  <w:decimalSymbol w:val=","/>
  <w:listSeparator w:val=";"/>
  <w14:docId w14:val="5B45BB3B"/>
  <w15:docId w15:val="{E5333926-B4D7-4592-81B4-9DFF1B67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7214"/>
    <w:pPr>
      <w:spacing w:line="320" w:lineRule="exact"/>
    </w:pPr>
    <w:rPr>
      <w:rFonts w:cs="Times"/>
      <w:sz w:val="22"/>
    </w:rPr>
  </w:style>
  <w:style w:type="paragraph" w:styleId="berschrift1">
    <w:name w:val="heading 1"/>
    <w:basedOn w:val="Standard"/>
    <w:next w:val="Standard"/>
    <w:rsid w:val="00C54E5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54E5A"/>
    <w:pPr>
      <w:tabs>
        <w:tab w:val="center" w:pos="4536"/>
        <w:tab w:val="right" w:pos="9072"/>
      </w:tabs>
      <w:spacing w:line="255" w:lineRule="exact"/>
    </w:pPr>
  </w:style>
  <w:style w:type="paragraph" w:styleId="Titel">
    <w:name w:val="Title"/>
    <w:basedOn w:val="Standard"/>
    <w:link w:val="TitelZchn"/>
    <w:rsid w:val="00FE6B6B"/>
    <w:pPr>
      <w:spacing w:after="120" w:line="240" w:lineRule="auto"/>
      <w:outlineLvl w:val="0"/>
    </w:pPr>
    <w:rPr>
      <w:rFonts w:ascii="TheSans LP7 Bold" w:hAnsi="TheSans LP7 Bold"/>
      <w:color w:val="0060AD"/>
      <w:kern w:val="28"/>
      <w:sz w:val="32"/>
      <w:szCs w:val="32"/>
    </w:rPr>
  </w:style>
  <w:style w:type="paragraph" w:customStyle="1" w:styleId="Tabelle">
    <w:name w:val="Tabelle"/>
    <w:basedOn w:val="Standard"/>
    <w:rsid w:val="00E666F8"/>
    <w:rPr>
      <w:sz w:val="16"/>
    </w:rPr>
  </w:style>
  <w:style w:type="paragraph" w:customStyle="1" w:styleId="Adressen">
    <w:name w:val="Adressen"/>
    <w:basedOn w:val="Standard"/>
    <w:rsid w:val="00C54E5A"/>
    <w:pPr>
      <w:widowControl w:val="0"/>
      <w:autoSpaceDE w:val="0"/>
      <w:autoSpaceDN w:val="0"/>
      <w:adjustRightInd w:val="0"/>
      <w:spacing w:after="113"/>
    </w:pPr>
    <w:rPr>
      <w:color w:val="000000"/>
      <w:sz w:val="18"/>
      <w:szCs w:val="18"/>
    </w:rPr>
  </w:style>
  <w:style w:type="paragraph" w:customStyle="1" w:styleId="Tabellefettwei">
    <w:name w:val="Tabelle_fett_weiß"/>
    <w:basedOn w:val="Tabelle"/>
    <w:rsid w:val="000B265E"/>
    <w:pPr>
      <w:jc w:val="right"/>
    </w:pPr>
    <w:rPr>
      <w:rFonts w:ascii="TheSans LP7 Bold" w:hAnsi="TheSans LP7 Bold"/>
      <w:color w:val="FFFFFF"/>
      <w:spacing w:val="4"/>
    </w:rPr>
  </w:style>
  <w:style w:type="paragraph" w:styleId="Fuzeile">
    <w:name w:val="footer"/>
    <w:basedOn w:val="Standard"/>
    <w:rsid w:val="00C0221B"/>
    <w:pPr>
      <w:spacing w:line="156" w:lineRule="exact"/>
    </w:pPr>
    <w:rPr>
      <w:rFonts w:ascii="TheSans LP6 SemiBold" w:hAnsi="TheSans LP6 SemiBold"/>
      <w:sz w:val="14"/>
      <w:szCs w:val="14"/>
      <w:lang w:val="en-US"/>
    </w:rPr>
  </w:style>
  <w:style w:type="paragraph" w:customStyle="1" w:styleId="Zwischenberschrft">
    <w:name w:val="Zwischenüberschrft"/>
    <w:basedOn w:val="Standard"/>
    <w:rsid w:val="005F1977"/>
    <w:rPr>
      <w:rFonts w:ascii="TheSans LP7 Bold" w:hAnsi="TheSans LP7 Bold"/>
      <w:szCs w:val="18"/>
    </w:rPr>
  </w:style>
  <w:style w:type="character" w:styleId="Seitenzahl">
    <w:name w:val="page number"/>
    <w:basedOn w:val="Absatz-Standardschriftart"/>
    <w:rsid w:val="00117214"/>
    <w:rPr>
      <w:rFonts w:ascii="TheSans LP6 SemiBold" w:hAnsi="TheSans LP6 SemiBold"/>
      <w:color w:val="000000" w:themeColor="text1"/>
      <w:sz w:val="22"/>
      <w:szCs w:val="22"/>
    </w:rPr>
  </w:style>
  <w:style w:type="character" w:styleId="Funotenzeichen">
    <w:name w:val="footnote reference"/>
    <w:basedOn w:val="Absatz-Standardschriftart"/>
    <w:semiHidden/>
    <w:rsid w:val="00C54E5A"/>
    <w:rPr>
      <w:vertAlign w:val="superscript"/>
    </w:rPr>
  </w:style>
  <w:style w:type="character" w:styleId="Fett">
    <w:name w:val="Strong"/>
    <w:basedOn w:val="Absatz-Standardschriftart"/>
    <w:uiPriority w:val="22"/>
    <w:rsid w:val="005F1977"/>
    <w:rPr>
      <w:rFonts w:ascii="TheSans LP7 Bold" w:hAnsi="TheSans LP7 Bold"/>
      <w:bCs/>
    </w:rPr>
  </w:style>
  <w:style w:type="character" w:styleId="Hyperlink">
    <w:name w:val="Hyperlink"/>
    <w:uiPriority w:val="99"/>
    <w:unhideWhenUsed/>
    <w:rsid w:val="00117214"/>
    <w:rPr>
      <w:rFonts w:ascii="Times" w:hAnsi="Times"/>
      <w:noProof/>
      <w:color w:val="000000" w:themeColor="text1"/>
      <w:sz w:val="22"/>
    </w:rPr>
  </w:style>
  <w:style w:type="character" w:customStyle="1" w:styleId="TitelZchn">
    <w:name w:val="Titel Zchn"/>
    <w:basedOn w:val="Absatz-Standardschriftart"/>
    <w:link w:val="Titel"/>
    <w:rsid w:val="00FE6B6B"/>
    <w:rPr>
      <w:rFonts w:ascii="TheSans LP7 Bold" w:hAnsi="TheSans LP7 Bold"/>
      <w:color w:val="0060AD"/>
      <w:kern w:val="28"/>
      <w:sz w:val="32"/>
      <w:szCs w:val="32"/>
    </w:rPr>
  </w:style>
  <w:style w:type="table" w:styleId="Tabellenraster">
    <w:name w:val="Table Grid"/>
    <w:basedOn w:val="NormaleTabelle"/>
    <w:uiPriority w:val="59"/>
    <w:rsid w:val="00792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W-Nr">
    <w:name w:val="DW-Nr"/>
    <w:basedOn w:val="Fuzeile"/>
    <w:qFormat/>
    <w:rsid w:val="00316214"/>
    <w:rPr>
      <w:rFonts w:cs="Helvetica"/>
      <w:szCs w:val="24"/>
      <w:lang w:bidi="de-DE"/>
    </w:rPr>
  </w:style>
  <w:style w:type="paragraph" w:customStyle="1" w:styleId="Tabheade">
    <w:name w:val="Tab_head_e"/>
    <w:basedOn w:val="Standard"/>
    <w:rsid w:val="00930AE8"/>
    <w:pPr>
      <w:tabs>
        <w:tab w:val="left" w:pos="227"/>
      </w:tabs>
      <w:spacing w:line="240" w:lineRule="auto"/>
    </w:pPr>
    <w:rPr>
      <w:rFonts w:ascii="TheSans LP7 Bold" w:hAnsi="TheSans LP7 Bold"/>
      <w:color w:val="4B4B4B"/>
      <w:sz w:val="16"/>
      <w:lang w:val="en-US"/>
    </w:rPr>
  </w:style>
  <w:style w:type="paragraph" w:customStyle="1" w:styleId="Tabellee">
    <w:name w:val="Tabelle_e"/>
    <w:basedOn w:val="Standard"/>
    <w:rsid w:val="00930AE8"/>
    <w:pPr>
      <w:tabs>
        <w:tab w:val="left" w:pos="227"/>
      </w:tabs>
      <w:spacing w:line="240" w:lineRule="auto"/>
    </w:pPr>
    <w:rPr>
      <w:color w:val="4B4B4B"/>
      <w:sz w:val="16"/>
      <w:lang w:val="en-US"/>
    </w:rPr>
  </w:style>
  <w:style w:type="paragraph" w:customStyle="1" w:styleId="Tabellefette">
    <w:name w:val="Tabelle_fett_e"/>
    <w:basedOn w:val="Tabellefettwei"/>
    <w:rsid w:val="00930AE8"/>
    <w:pPr>
      <w:spacing w:line="240" w:lineRule="auto"/>
    </w:pPr>
    <w:rPr>
      <w:color w:val="CCDFEF"/>
    </w:rPr>
  </w:style>
  <w:style w:type="paragraph" w:customStyle="1" w:styleId="Titele">
    <w:name w:val="Titel_e"/>
    <w:basedOn w:val="Titel"/>
    <w:rsid w:val="00930AE8"/>
    <w:pPr>
      <w:spacing w:line="320" w:lineRule="exact"/>
    </w:pPr>
    <w:rPr>
      <w:color w:val="4B4B4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2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2622"/>
    <w:rPr>
      <w:rFonts w:ascii="Tahoma" w:hAnsi="Tahoma" w:cs="Tahoma"/>
      <w:sz w:val="16"/>
      <w:szCs w:val="16"/>
    </w:rPr>
  </w:style>
  <w:style w:type="paragraph" w:customStyle="1" w:styleId="PrITitel">
    <w:name w:val="PrITitel"/>
    <w:rsid w:val="00C0221B"/>
    <w:rPr>
      <w:noProof/>
      <w:sz w:val="36"/>
      <w:lang w:val="en-US"/>
    </w:rPr>
  </w:style>
  <w:style w:type="paragraph" w:customStyle="1" w:styleId="Zwischenberschrift">
    <w:name w:val="Zwischenüberschrift"/>
    <w:basedOn w:val="Standard"/>
    <w:qFormat/>
    <w:rsid w:val="00117214"/>
    <w:pPr>
      <w:spacing w:before="360" w:after="120"/>
    </w:pPr>
    <w:rPr>
      <w:rFonts w:ascii="Times" w:hAnsi="Times"/>
      <w:sz w:val="28"/>
      <w:szCs w:val="28"/>
    </w:rPr>
  </w:style>
  <w:style w:type="paragraph" w:styleId="Aufzhlungszeichen">
    <w:name w:val="List Bullet"/>
    <w:basedOn w:val="Standard"/>
    <w:uiPriority w:val="99"/>
    <w:unhideWhenUsed/>
    <w:qFormat/>
    <w:rsid w:val="00117214"/>
    <w:pPr>
      <w:numPr>
        <w:numId w:val="7"/>
      </w:numPr>
      <w:spacing w:line="320" w:lineRule="atLeast"/>
      <w:ind w:left="284" w:hanging="284"/>
      <w:contextualSpacing/>
    </w:pPr>
  </w:style>
  <w:style w:type="paragraph" w:customStyle="1" w:styleId="Headline">
    <w:name w:val="Headline"/>
    <w:basedOn w:val="Standard"/>
    <w:qFormat/>
    <w:rsid w:val="00117214"/>
    <w:pPr>
      <w:spacing w:line="240" w:lineRule="auto"/>
    </w:pPr>
    <w:rPr>
      <w:sz w:val="36"/>
      <w:szCs w:val="36"/>
    </w:rPr>
  </w:style>
  <w:style w:type="character" w:customStyle="1" w:styleId="normaltextrun">
    <w:name w:val="normaltextrun"/>
    <w:basedOn w:val="Absatz-Standardschriftart"/>
    <w:rsid w:val="0032434B"/>
  </w:style>
  <w:style w:type="character" w:customStyle="1" w:styleId="spellingerror">
    <w:name w:val="spellingerror"/>
    <w:basedOn w:val="Absatz-Standardschriftart"/>
    <w:rsid w:val="0032434B"/>
  </w:style>
  <w:style w:type="character" w:styleId="Kommentarzeichen">
    <w:name w:val="annotation reference"/>
    <w:basedOn w:val="Absatz-Standardschriftart"/>
    <w:uiPriority w:val="99"/>
    <w:semiHidden/>
    <w:unhideWhenUsed/>
    <w:rsid w:val="0032434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2434B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2434B"/>
    <w:rPr>
      <w:rFonts w:cs="Times"/>
      <w:noProof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2434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2434B"/>
    <w:rPr>
      <w:rFonts w:cs="Times"/>
      <w:b/>
      <w:bCs/>
      <w:noProof/>
    </w:rPr>
  </w:style>
  <w:style w:type="character" w:customStyle="1" w:styleId="eop">
    <w:name w:val="eop"/>
    <w:basedOn w:val="Absatz-Standardschriftart"/>
    <w:rsid w:val="0032434B"/>
  </w:style>
  <w:style w:type="paragraph" w:customStyle="1" w:styleId="paragraph">
    <w:name w:val="paragraph"/>
    <w:basedOn w:val="Standard"/>
    <w:rsid w:val="0032434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berarbeitung">
    <w:name w:val="Revision"/>
    <w:hidden/>
    <w:uiPriority w:val="99"/>
    <w:semiHidden/>
    <w:rsid w:val="00025CB8"/>
    <w:rPr>
      <w:rFonts w:cs="Times"/>
      <w:noProof/>
      <w:sz w:val="22"/>
    </w:rPr>
  </w:style>
  <w:style w:type="character" w:styleId="Erwhnung">
    <w:name w:val="Mention"/>
    <w:basedOn w:val="Absatz-Standardschriftart"/>
    <w:uiPriority w:val="99"/>
    <w:unhideWhenUsed/>
    <w:rsid w:val="0092636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5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sse@krones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0918393\AppData\Local\Microsoft\Windows\INetCache\Content.Outlook\7CUAFFW2\Presseinformation_Vorlage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533c09-2296-40b0-aa89-c81f3f635160" xsi:nil="true"/>
    <lcf76f155ced4ddcb4097134ff3c332f xmlns="2e5b6aae-48bc-48cf-8403-d31fc5edcd5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F6CF9FDC5FC24FA336673C3FA26396" ma:contentTypeVersion="13" ma:contentTypeDescription="Create a new document." ma:contentTypeScope="" ma:versionID="b287350b4a09d6df3df1a0664c8ca424">
  <xsd:schema xmlns:xsd="http://www.w3.org/2001/XMLSchema" xmlns:xs="http://www.w3.org/2001/XMLSchema" xmlns:p="http://schemas.microsoft.com/office/2006/metadata/properties" xmlns:ns2="2e5b6aae-48bc-48cf-8403-d31fc5edcd5c" xmlns:ns3="82533c09-2296-40b0-aa89-c81f3f635160" targetNamespace="http://schemas.microsoft.com/office/2006/metadata/properties" ma:root="true" ma:fieldsID="de7796951b1651f37d786445a124861c" ns2:_="" ns3:_="">
    <xsd:import namespace="2e5b6aae-48bc-48cf-8403-d31fc5edcd5c"/>
    <xsd:import namespace="82533c09-2296-40b0-aa89-c81f3f6351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b6aae-48bc-48cf-8403-d31fc5edcd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b45e810-c16f-4cf1-b108-ce06fd0398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533c09-2296-40b0-aa89-c81f3f63516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7a717ad-3eab-447d-9cf1-14cfb0284b2f}" ma:internalName="TaxCatchAll" ma:showField="CatchAllData" ma:web="82533c09-2296-40b0-aa89-c81f3f6351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CD8333-4EE1-4344-AF28-376B86E35A17}">
  <ds:schemaRefs>
    <ds:schemaRef ds:uri="http://schemas.microsoft.com/office/2006/metadata/properties"/>
    <ds:schemaRef ds:uri="http://schemas.microsoft.com/office/infopath/2007/PartnerControls"/>
    <ds:schemaRef ds:uri="82533c09-2296-40b0-aa89-c81f3f635160"/>
    <ds:schemaRef ds:uri="2e5b6aae-48bc-48cf-8403-d31fc5edcd5c"/>
  </ds:schemaRefs>
</ds:datastoreItem>
</file>

<file path=customXml/itemProps2.xml><?xml version="1.0" encoding="utf-8"?>
<ds:datastoreItem xmlns:ds="http://schemas.openxmlformats.org/officeDocument/2006/customXml" ds:itemID="{4A9A1200-7CBC-4BF5-ACC5-45FC83A303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6107B6-9E14-4CD3-B916-CF655874D8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5b6aae-48bc-48cf-8403-d31fc5edcd5c"/>
    <ds:schemaRef ds:uri="82533c09-2296-40b0-aa89-c81f3f635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8EEFF6-B2E1-4332-9802-A4FF85B3C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Presseinformation_Vorlage.dotx</Template>
  <TotalTime>0</TotalTime>
  <Pages>2</Pages>
  <Words>414</Words>
  <Characters>2914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KRONES AG</Company>
  <LinksUpToDate>false</LinksUpToDate>
  <CharactersWithSpaces>3317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Leserer, Julia</dc:creator>
  <cp:lastModifiedBy>Moertl, Peter</cp:lastModifiedBy>
  <cp:revision>38</cp:revision>
  <cp:lastPrinted>2013-10-22T11:12:00Z</cp:lastPrinted>
  <dcterms:created xsi:type="dcterms:W3CDTF">2023-10-31T12:09:00Z</dcterms:created>
  <dcterms:modified xsi:type="dcterms:W3CDTF">2023-11-20T12:48:00Z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0x010100AAF6CF9FDC5FC24FA336673C3FA26396</vt:lpwstr>
  </property>
  <property fmtid="{D5CDD505-2E9C-101B-9397-08002B2CF9AE}" pid="3" name="MediaServiceImageTags">
    <vt:lpwstr/>
  </property>
</Properties>
</file>