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124E" w14:textId="44EACC26" w:rsidR="00B51434" w:rsidRPr="00876584" w:rsidRDefault="00D90118" w:rsidP="00117214">
      <w:pPr>
        <w:jc w:val="right"/>
        <w:rPr>
          <w:lang w:val="en-US"/>
        </w:rPr>
      </w:pPr>
      <w:r w:rsidRPr="00876584">
        <w:rPr>
          <w:lang w:val="en-US"/>
        </w:rPr>
        <w:t>1</w:t>
      </w:r>
      <w:r w:rsidR="00D14156" w:rsidRPr="00876584">
        <w:rPr>
          <w:lang w:val="en-US"/>
        </w:rPr>
        <w:t>9</w:t>
      </w:r>
      <w:r w:rsidRPr="00876584">
        <w:rPr>
          <w:lang w:val="en-US"/>
        </w:rPr>
        <w:t>.7</w:t>
      </w:r>
      <w:r w:rsidR="00F37CB9" w:rsidRPr="00876584">
        <w:rPr>
          <w:lang w:val="en-US"/>
        </w:rPr>
        <w:t>.</w:t>
      </w:r>
      <w:r w:rsidR="00B51434" w:rsidRPr="00876584">
        <w:rPr>
          <w:lang w:val="en-US"/>
        </w:rPr>
        <w:t>202</w:t>
      </w:r>
      <w:r w:rsidR="00597F19" w:rsidRPr="00876584">
        <w:rPr>
          <w:lang w:val="en-US"/>
        </w:rPr>
        <w:t>3</w:t>
      </w:r>
    </w:p>
    <w:p w14:paraId="7F350EC7" w14:textId="77777777" w:rsidR="00B51434" w:rsidRPr="00876584" w:rsidRDefault="00B51434" w:rsidP="00117214">
      <w:pPr>
        <w:rPr>
          <w:lang w:val="en-US"/>
        </w:rPr>
      </w:pPr>
    </w:p>
    <w:p w14:paraId="3CBC5C2C" w14:textId="38ED8C7B" w:rsidR="0095561F" w:rsidRDefault="00DF309A" w:rsidP="00117214">
      <w:pPr>
        <w:rPr>
          <w:rFonts w:ascii="SimSun" w:eastAsia="SimSun" w:hAnsi="SimSun" w:cs="SimSun"/>
          <w:sz w:val="36"/>
          <w:szCs w:val="36"/>
          <w:lang w:val="en-US"/>
        </w:rPr>
      </w:pPr>
      <w:r w:rsidRPr="00DF309A">
        <w:rPr>
          <w:rFonts w:ascii="SimSun" w:eastAsia="SimSun" w:hAnsi="SimSun" w:cs="SimSun" w:hint="eastAsia"/>
          <w:sz w:val="36"/>
          <w:szCs w:val="36"/>
          <w:lang w:val="en-US"/>
        </w:rPr>
        <w:t>为了保障啤酒供应</w:t>
      </w:r>
    </w:p>
    <w:p w14:paraId="0C3309DA" w14:textId="77777777" w:rsidR="00DF309A" w:rsidRPr="00876584" w:rsidRDefault="00DF309A" w:rsidP="00117214">
      <w:pPr>
        <w:rPr>
          <w:lang w:val="en-US"/>
        </w:rPr>
      </w:pPr>
    </w:p>
    <w:p w14:paraId="4BE5AEB1" w14:textId="77777777" w:rsidR="00DF309A" w:rsidRPr="00DF309A" w:rsidRDefault="00DF309A" w:rsidP="00DF309A">
      <w:r w:rsidRPr="00DF309A">
        <w:rPr>
          <w:rFonts w:ascii="SimSun" w:eastAsia="SimSun" w:hAnsi="SimSun" w:cs="SimSun" w:hint="eastAsia"/>
          <w:lang w:val="en-US"/>
        </w:rPr>
        <w:t>贝克、科罗娜和百威在世界各地随处可见。它们都来自全球最大的啤酒集团百威英博，其总产量大约占全球啤酒消费的三分之一。百威英博拥有</w:t>
      </w:r>
      <w:r w:rsidRPr="00DF309A">
        <w:t>260</w:t>
      </w:r>
      <w:r w:rsidRPr="00DF309A">
        <w:rPr>
          <w:rFonts w:ascii="MS Mincho" w:eastAsia="MS Mincho" w:hAnsi="MS Mincho" w:cs="MS Mincho" w:hint="eastAsia"/>
          <w:lang w:val="en-US"/>
        </w:rPr>
        <w:t>家啤酒厂</w:t>
      </w:r>
      <w:r w:rsidRPr="00DF309A">
        <w:rPr>
          <w:rFonts w:ascii="MS Mincho" w:eastAsia="MS Mincho" w:hAnsi="MS Mincho" w:cs="MS Mincho" w:hint="eastAsia"/>
        </w:rPr>
        <w:t>，</w:t>
      </w:r>
      <w:r w:rsidRPr="00DF309A">
        <w:rPr>
          <w:rFonts w:ascii="MS Mincho" w:eastAsia="MS Mincho" w:hAnsi="MS Mincho" w:cs="MS Mincho" w:hint="eastAsia"/>
          <w:lang w:val="en-US"/>
        </w:rPr>
        <w:t>旗下品牌达到</w:t>
      </w:r>
      <w:r w:rsidRPr="00DF309A">
        <w:t>630</w:t>
      </w:r>
      <w:r w:rsidRPr="00DF309A">
        <w:rPr>
          <w:rFonts w:ascii="MS Mincho" w:eastAsia="MS Mincho" w:hAnsi="MS Mincho" w:cs="MS Mincho" w:hint="eastAsia"/>
          <w:lang w:val="en-US"/>
        </w:rPr>
        <w:t>个。</w:t>
      </w:r>
      <w:r w:rsidRPr="00DF309A">
        <w:rPr>
          <w:rFonts w:ascii="SimSun" w:eastAsia="SimSun" w:hAnsi="SimSun" w:cs="SimSun" w:hint="eastAsia"/>
          <w:lang w:val="en-US"/>
        </w:rPr>
        <w:t>这家比利时集团公司共有员工超过</w:t>
      </w:r>
      <w:r w:rsidRPr="00DF309A">
        <w:t>17</w:t>
      </w:r>
      <w:r w:rsidRPr="00DF309A">
        <w:rPr>
          <w:rFonts w:ascii="MS Mincho" w:eastAsia="MS Mincho" w:hAnsi="MS Mincho" w:cs="MS Mincho" w:hint="eastAsia"/>
          <w:lang w:val="en-US"/>
        </w:rPr>
        <w:t>万人</w:t>
      </w:r>
      <w:r w:rsidRPr="00DF309A">
        <w:rPr>
          <w:rFonts w:ascii="MS Mincho" w:eastAsia="MS Mincho" w:hAnsi="MS Mincho" w:cs="MS Mincho" w:hint="eastAsia"/>
        </w:rPr>
        <w:t>，</w:t>
      </w:r>
      <w:r w:rsidRPr="00DF309A">
        <w:rPr>
          <w:rFonts w:ascii="MS Mincho" w:eastAsia="MS Mincho" w:hAnsi="MS Mincho" w:cs="MS Mincho" w:hint="eastAsia"/>
          <w:lang w:val="en-US"/>
        </w:rPr>
        <w:t>分布在世界各地的</w:t>
      </w:r>
      <w:r w:rsidRPr="00DF309A">
        <w:t>150</w:t>
      </w:r>
      <w:r w:rsidRPr="00DF309A">
        <w:rPr>
          <w:rFonts w:ascii="MS Mincho" w:eastAsia="MS Mincho" w:hAnsi="MS Mincho" w:cs="MS Mincho" w:hint="eastAsia"/>
          <w:lang w:val="en-US"/>
        </w:rPr>
        <w:t>多个国家</w:t>
      </w:r>
      <w:r w:rsidRPr="00DF309A">
        <w:t>--</w:t>
      </w:r>
      <w:r w:rsidRPr="00DF309A">
        <w:rPr>
          <w:rFonts w:ascii="MS Mincho" w:eastAsia="MS Mincho" w:hAnsi="MS Mincho" w:cs="MS Mincho" w:hint="eastAsia"/>
          <w:lang w:val="en-US"/>
        </w:rPr>
        <w:t>包括南非。</w:t>
      </w:r>
    </w:p>
    <w:p w14:paraId="456BAB45" w14:textId="77777777" w:rsidR="00DF309A" w:rsidRPr="00DF309A" w:rsidRDefault="00DF309A" w:rsidP="00DF309A"/>
    <w:p w14:paraId="4E965048" w14:textId="77777777" w:rsidR="00DF309A" w:rsidRPr="00DF309A" w:rsidRDefault="00DF309A" w:rsidP="00DF309A">
      <w:r w:rsidRPr="00DF309A">
        <w:rPr>
          <w:rFonts w:ascii="MS Mincho" w:eastAsia="MS Mincho" w:hAnsi="MS Mincho" w:cs="MS Mincho" w:hint="eastAsia"/>
          <w:lang w:val="en-US"/>
        </w:rPr>
        <w:t>百威英博在</w:t>
      </w:r>
      <w:r w:rsidRPr="00DF309A">
        <w:rPr>
          <w:rFonts w:ascii="SimSun" w:eastAsia="SimSun" w:hAnsi="SimSun" w:cs="SimSun" w:hint="eastAsia"/>
          <w:lang w:val="en-US"/>
        </w:rPr>
        <w:t>这里经营着七家啤酒厂。其中包括南非啤酒公司</w:t>
      </w:r>
      <w:r w:rsidRPr="00DF309A">
        <w:rPr>
          <w:rFonts w:ascii="SimSun" w:eastAsia="SimSun" w:hAnsi="SimSun" w:cs="SimSun" w:hint="eastAsia"/>
        </w:rPr>
        <w:t>（</w:t>
      </w:r>
      <w:r w:rsidRPr="00DF309A">
        <w:t>SAB</w:t>
      </w:r>
      <w:r w:rsidRPr="00DF309A">
        <w:rPr>
          <w:rFonts w:ascii="MS Mincho" w:eastAsia="MS Mincho" w:hAnsi="MS Mincho" w:cs="MS Mincho" w:hint="eastAsia"/>
        </w:rPr>
        <w:t>）</w:t>
      </w:r>
      <w:r w:rsidRPr="00DF309A">
        <w:rPr>
          <w:rFonts w:ascii="MS Mincho" w:eastAsia="MS Mincho" w:hAnsi="MS Mincho" w:cs="MS Mincho" w:hint="eastAsia"/>
          <w:lang w:val="en-US"/>
        </w:rPr>
        <w:t>的比勒陀利</w:t>
      </w:r>
      <w:r w:rsidRPr="00DF309A">
        <w:rPr>
          <w:rFonts w:ascii="SimSun" w:eastAsia="SimSun" w:hAnsi="SimSun" w:cs="SimSun" w:hint="eastAsia"/>
          <w:lang w:val="en-US"/>
        </w:rPr>
        <w:t>亚啤酒厂</w:t>
      </w:r>
      <w:r w:rsidRPr="00DF309A">
        <w:rPr>
          <w:rFonts w:ascii="SimSun" w:eastAsia="SimSun" w:hAnsi="SimSun" w:cs="SimSun" w:hint="eastAsia"/>
        </w:rPr>
        <w:t>，</w:t>
      </w:r>
      <w:r w:rsidRPr="00DF309A">
        <w:rPr>
          <w:rFonts w:ascii="SimSun" w:eastAsia="SimSun" w:hAnsi="SimSun" w:cs="SimSun" w:hint="eastAsia"/>
          <w:lang w:val="en-US"/>
        </w:rPr>
        <w:t>该厂共有员工近</w:t>
      </w:r>
      <w:r w:rsidRPr="00DF309A">
        <w:t>900</w:t>
      </w:r>
      <w:r w:rsidRPr="00DF309A">
        <w:rPr>
          <w:rFonts w:ascii="MS Mincho" w:eastAsia="MS Mincho" w:hAnsi="MS Mincho" w:cs="MS Mincho" w:hint="eastAsia"/>
          <w:lang w:val="en-US"/>
        </w:rPr>
        <w:t>人。南非啤酒公司在</w:t>
      </w:r>
      <w:r w:rsidRPr="00DF309A">
        <w:rPr>
          <w:rFonts w:ascii="SimSun" w:eastAsia="SimSun" w:hAnsi="SimSun" w:cs="SimSun" w:hint="eastAsia"/>
          <w:lang w:val="en-US"/>
        </w:rPr>
        <w:t>这里主要生产南非啤酒品牌</w:t>
      </w:r>
      <w:r w:rsidRPr="00DF309A">
        <w:t>Castle Lite</w:t>
      </w:r>
      <w:r w:rsidRPr="00DF309A">
        <w:rPr>
          <w:rFonts w:ascii="MS Mincho" w:eastAsia="MS Mincho" w:hAnsi="MS Mincho" w:cs="MS Mincho" w:hint="eastAsia"/>
          <w:lang w:val="en-US"/>
        </w:rPr>
        <w:t>和墨西哥科</w:t>
      </w:r>
      <w:r w:rsidRPr="00DF309A">
        <w:rPr>
          <w:rFonts w:ascii="SimSun" w:eastAsia="SimSun" w:hAnsi="SimSun" w:cs="SimSun" w:hint="eastAsia"/>
          <w:lang w:val="en-US"/>
        </w:rPr>
        <w:t>罗娜啤酒</w:t>
      </w:r>
      <w:r w:rsidRPr="00DF309A">
        <w:rPr>
          <w:rFonts w:ascii="SimSun" w:eastAsia="SimSun" w:hAnsi="SimSun" w:cs="SimSun" w:hint="eastAsia"/>
        </w:rPr>
        <w:t>，</w:t>
      </w:r>
      <w:r w:rsidRPr="00DF309A">
        <w:rPr>
          <w:rFonts w:ascii="SimSun" w:eastAsia="SimSun" w:hAnsi="SimSun" w:cs="SimSun" w:hint="eastAsia"/>
          <w:lang w:val="en-US"/>
        </w:rPr>
        <w:t>两个品牌在这里的年产量大约为</w:t>
      </w:r>
      <w:r w:rsidRPr="00DF309A">
        <w:t>85</w:t>
      </w:r>
      <w:r w:rsidRPr="00DF309A">
        <w:rPr>
          <w:rFonts w:ascii="MS Mincho" w:eastAsia="MS Mincho" w:hAnsi="MS Mincho" w:cs="MS Mincho" w:hint="eastAsia"/>
          <w:lang w:val="en-US"/>
        </w:rPr>
        <w:t>万千升。</w:t>
      </w:r>
      <w:r w:rsidRPr="00DF309A">
        <w:rPr>
          <w:rFonts w:ascii="SimSun" w:eastAsia="SimSun" w:hAnsi="SimSun" w:cs="SimSun" w:hint="eastAsia"/>
          <w:lang w:val="en-US"/>
        </w:rPr>
        <w:t>为了提高产量</w:t>
      </w:r>
      <w:r w:rsidRPr="00DF309A">
        <w:rPr>
          <w:rFonts w:ascii="SimSun" w:eastAsia="SimSun" w:hAnsi="SimSun" w:cs="SimSun" w:hint="eastAsia"/>
        </w:rPr>
        <w:t>，</w:t>
      </w:r>
      <w:r w:rsidRPr="00DF309A">
        <w:rPr>
          <w:rFonts w:ascii="SimSun" w:eastAsia="SimSun" w:hAnsi="SimSun" w:cs="SimSun" w:hint="eastAsia"/>
          <w:lang w:val="en-US"/>
        </w:rPr>
        <w:t>尤其是科罗娜啤酒的产量</w:t>
      </w:r>
      <w:r w:rsidRPr="00DF309A">
        <w:rPr>
          <w:rFonts w:ascii="SimSun" w:eastAsia="SimSun" w:hAnsi="SimSun" w:cs="SimSun" w:hint="eastAsia"/>
        </w:rPr>
        <w:t>，</w:t>
      </w:r>
      <w:r w:rsidRPr="00DF309A">
        <w:rPr>
          <w:rFonts w:ascii="SimSun" w:eastAsia="SimSun" w:hAnsi="SimSun" w:cs="SimSun" w:hint="eastAsia"/>
          <w:lang w:val="en-US"/>
        </w:rPr>
        <w:t>现在通过一条克朗斯一次性玻璃瓶生产线保证生产。</w:t>
      </w:r>
      <w:r w:rsidRPr="00DF309A">
        <w:rPr>
          <w:rFonts w:cs="Times New Roman"/>
        </w:rPr>
        <w:t>“</w:t>
      </w:r>
      <w:r w:rsidRPr="00DF309A">
        <w:rPr>
          <w:rFonts w:ascii="MS Mincho" w:eastAsia="MS Mincho" w:hAnsi="MS Mincho" w:cs="MS Mincho" w:hint="eastAsia"/>
          <w:lang w:val="en-US"/>
        </w:rPr>
        <w:t>基于良好的合作关系、与原有</w:t>
      </w:r>
      <w:r w:rsidRPr="00DF309A">
        <w:rPr>
          <w:rFonts w:ascii="SimSun" w:eastAsia="SimSun" w:hAnsi="SimSun" w:cs="SimSun" w:hint="eastAsia"/>
          <w:lang w:val="en-US"/>
        </w:rPr>
        <w:t>设备的兼容性以及设备可靠性</w:t>
      </w:r>
      <w:r w:rsidRPr="00DF309A">
        <w:rPr>
          <w:rFonts w:ascii="SimSun" w:eastAsia="SimSun" w:hAnsi="SimSun" w:cs="SimSun" w:hint="eastAsia"/>
        </w:rPr>
        <w:t>，</w:t>
      </w:r>
      <w:r w:rsidRPr="00DF309A">
        <w:rPr>
          <w:rFonts w:ascii="SimSun" w:eastAsia="SimSun" w:hAnsi="SimSun" w:cs="SimSun" w:hint="eastAsia"/>
          <w:lang w:val="en-US"/>
        </w:rPr>
        <w:t>我们选择了克朗斯设备</w:t>
      </w:r>
      <w:r w:rsidRPr="00DF309A">
        <w:rPr>
          <w:rFonts w:cs="Times New Roman"/>
        </w:rPr>
        <w:t>”</w:t>
      </w:r>
      <w:r w:rsidRPr="00DF309A">
        <w:rPr>
          <w:rFonts w:ascii="MS Mincho" w:eastAsia="MS Mincho" w:hAnsi="MS Mincho" w:cs="MS Mincho" w:hint="eastAsia"/>
        </w:rPr>
        <w:t>，</w:t>
      </w:r>
      <w:r w:rsidRPr="00DF309A">
        <w:rPr>
          <w:rFonts w:ascii="MS Mincho" w:eastAsia="MS Mincho" w:hAnsi="MS Mincho" w:cs="MS Mincho" w:hint="eastAsia"/>
          <w:lang w:val="en-US"/>
        </w:rPr>
        <w:t>包装</w:t>
      </w:r>
      <w:r w:rsidRPr="00DF309A">
        <w:rPr>
          <w:rFonts w:ascii="SimSun" w:eastAsia="SimSun" w:hAnsi="SimSun" w:cs="SimSun" w:hint="eastAsia"/>
          <w:lang w:val="en-US"/>
        </w:rPr>
        <w:t>经理</w:t>
      </w:r>
      <w:r w:rsidRPr="00DF309A">
        <w:t>Theo Govender</w:t>
      </w:r>
      <w:r w:rsidRPr="00DF309A">
        <w:rPr>
          <w:rFonts w:ascii="MS Mincho" w:eastAsia="MS Mincho" w:hAnsi="MS Mincho" w:cs="MS Mincho" w:hint="eastAsia"/>
          <w:lang w:val="en-US"/>
        </w:rPr>
        <w:t>表示。</w:t>
      </w:r>
    </w:p>
    <w:p w14:paraId="5A8C156A" w14:textId="77777777" w:rsidR="0095561F" w:rsidRPr="00DF309A" w:rsidRDefault="0095561F" w:rsidP="0095561F"/>
    <w:p w14:paraId="7857CCFD" w14:textId="77777777" w:rsidR="00DF309A" w:rsidRDefault="00DF309A" w:rsidP="00DF309A">
      <w:pPr>
        <w:spacing w:line="240" w:lineRule="atLeast"/>
        <w:rPr>
          <w:rFonts w:ascii="Times" w:hAnsi="Times"/>
          <w:b/>
          <w:bCs/>
          <w:noProof w:val="0"/>
          <w:sz w:val="32"/>
          <w:szCs w:val="32"/>
        </w:rPr>
      </w:pPr>
      <w:r>
        <w:rPr>
          <w:rFonts w:ascii="SimSun" w:eastAsia="SimSun" w:hAnsi="SimSun" w:hint="eastAsia"/>
          <w:b/>
          <w:bCs/>
          <w:sz w:val="32"/>
          <w:szCs w:val="32"/>
        </w:rPr>
        <w:t>一条生产线实现每小时双倍</w:t>
      </w:r>
      <w:r>
        <w:rPr>
          <w:rFonts w:ascii="Times" w:hAnsi="Times"/>
          <w:b/>
          <w:bCs/>
          <w:sz w:val="32"/>
          <w:szCs w:val="32"/>
        </w:rPr>
        <w:t>5</w:t>
      </w:r>
      <w:r>
        <w:rPr>
          <w:rFonts w:ascii="SimSun" w:eastAsia="SimSun" w:hAnsi="SimSun" w:hint="eastAsia"/>
          <w:b/>
          <w:bCs/>
          <w:sz w:val="32"/>
          <w:szCs w:val="32"/>
        </w:rPr>
        <w:t>万瓶产能</w:t>
      </w:r>
    </w:p>
    <w:p w14:paraId="5B5FFE9E" w14:textId="77777777" w:rsidR="00DF309A" w:rsidRDefault="00DF309A" w:rsidP="00DF309A">
      <w:pPr>
        <w:rPr>
          <w:rFonts w:ascii="Times" w:hAnsi="Times"/>
          <w:sz w:val="24"/>
          <w:szCs w:val="24"/>
        </w:rPr>
      </w:pPr>
    </w:p>
    <w:p w14:paraId="0CB7E538" w14:textId="77777777" w:rsidR="00DF309A" w:rsidRDefault="00DF309A" w:rsidP="00DF309A">
      <w:pPr>
        <w:rPr>
          <w:rFonts w:ascii="Times" w:eastAsiaTheme="minorEastAsia" w:hAnsi="Times"/>
          <w:color w:val="000000"/>
          <w:sz w:val="24"/>
          <w:szCs w:val="24"/>
          <w:lang w:eastAsia="zh-CN"/>
        </w:rPr>
      </w:pPr>
      <w:r>
        <w:rPr>
          <w:rFonts w:ascii="SimSun" w:eastAsia="SimSun" w:hAnsi="SimSun" w:hint="eastAsia"/>
          <w:color w:val="000000"/>
          <w:sz w:val="24"/>
          <w:szCs w:val="24"/>
        </w:rPr>
        <w:t>这条生产线的特点是极高的速度，每小时可以灌装</w:t>
      </w:r>
      <w:r>
        <w:rPr>
          <w:rFonts w:ascii="Times" w:hAnsi="Times"/>
          <w:color w:val="000000"/>
          <w:sz w:val="24"/>
          <w:szCs w:val="24"/>
        </w:rPr>
        <w:t>10</w:t>
      </w:r>
      <w:r>
        <w:rPr>
          <w:rFonts w:ascii="SimSun" w:eastAsia="SimSun" w:hAnsi="SimSun" w:hint="eastAsia"/>
          <w:color w:val="000000"/>
          <w:sz w:val="24"/>
          <w:szCs w:val="24"/>
        </w:rPr>
        <w:t>万瓶。它通过两套同时运行的设备实现，每套设备的产能均为每小时</w:t>
      </w:r>
      <w:r>
        <w:rPr>
          <w:rFonts w:ascii="Times" w:hAnsi="Times"/>
          <w:color w:val="000000"/>
          <w:sz w:val="24"/>
          <w:szCs w:val="24"/>
        </w:rPr>
        <w:t>5</w:t>
      </w:r>
      <w:r>
        <w:rPr>
          <w:rFonts w:ascii="SimSun" w:eastAsia="SimSun" w:hAnsi="SimSun" w:hint="eastAsia"/>
          <w:color w:val="000000"/>
          <w:sz w:val="24"/>
          <w:szCs w:val="24"/>
        </w:rPr>
        <w:t>万瓶。借此，它成为南非速度最快的生产线。这种设计不仅为百威英博创造了极高的产能，同时还能保证灵活地同时生产不同的啤酒品种--包括同时生产科罗娜和</w:t>
      </w:r>
      <w:r>
        <w:rPr>
          <w:rFonts w:ascii="Times" w:hAnsi="Times"/>
          <w:color w:val="000000"/>
          <w:sz w:val="24"/>
          <w:szCs w:val="24"/>
        </w:rPr>
        <w:t>Castle Lite</w:t>
      </w:r>
      <w:r>
        <w:rPr>
          <w:rFonts w:ascii="SimSun" w:eastAsia="SimSun" w:hAnsi="SimSun" w:hint="eastAsia"/>
          <w:color w:val="000000"/>
          <w:sz w:val="24"/>
          <w:szCs w:val="24"/>
        </w:rPr>
        <w:t>。</w:t>
      </w:r>
    </w:p>
    <w:p w14:paraId="05E14574" w14:textId="77777777" w:rsidR="00DF309A" w:rsidRDefault="00DF309A" w:rsidP="00DF309A">
      <w:pPr>
        <w:rPr>
          <w:rFonts w:ascii="Times" w:hAnsi="Times"/>
          <w:color w:val="000000"/>
          <w:sz w:val="24"/>
          <w:szCs w:val="24"/>
        </w:rPr>
      </w:pPr>
    </w:p>
    <w:p w14:paraId="2E3217C8" w14:textId="77777777" w:rsidR="00DF309A" w:rsidRDefault="00DF309A" w:rsidP="00DF309A">
      <w:pPr>
        <w:rPr>
          <w:rFonts w:ascii="SimSun" w:eastAsia="SimSun" w:hAnsi="SimSun" w:cs="SimSun"/>
          <w:color w:val="000000"/>
          <w:sz w:val="24"/>
          <w:szCs w:val="24"/>
        </w:rPr>
      </w:pPr>
      <w:r>
        <w:rPr>
          <w:rFonts w:ascii="SimSun" w:eastAsia="SimSun" w:hAnsi="SimSun" w:hint="eastAsia"/>
          <w:color w:val="000000"/>
          <w:sz w:val="24"/>
          <w:szCs w:val="24"/>
        </w:rPr>
        <w:t>“为了完美地适应南非啤酒公司的厂房结构，设备的结构非常紧凑，采用公用的操作区域。例如，在同一地点操作多台机器，由此大幅度减少操作人员”，克朗斯</w:t>
      </w:r>
      <w:r>
        <w:rPr>
          <w:rFonts w:ascii="SimSun" w:eastAsia="SimSun" w:hAnsi="SimSun" w:cs="SimSun" w:hint="eastAsia"/>
          <w:color w:val="000000"/>
          <w:sz w:val="24"/>
          <w:szCs w:val="24"/>
        </w:rPr>
        <w:t>大客户销售负责人</w:t>
      </w:r>
      <w:r>
        <w:rPr>
          <w:rFonts w:ascii="Times" w:hAnsi="Times"/>
          <w:color w:val="000000"/>
          <w:sz w:val="24"/>
          <w:szCs w:val="24"/>
        </w:rPr>
        <w:t>Boris Tremmel</w:t>
      </w:r>
      <w:r>
        <w:rPr>
          <w:rFonts w:ascii="SimSun" w:eastAsia="SimSun" w:hAnsi="SimSun" w:cs="SimSun" w:hint="eastAsia"/>
          <w:color w:val="000000"/>
          <w:sz w:val="24"/>
          <w:szCs w:val="24"/>
        </w:rPr>
        <w:t>解释说。</w:t>
      </w:r>
    </w:p>
    <w:p w14:paraId="3E1DBE42" w14:textId="77777777" w:rsidR="0095561F" w:rsidRPr="00DF309A" w:rsidRDefault="0095561F" w:rsidP="0095561F"/>
    <w:p w14:paraId="04C2CB85" w14:textId="77777777" w:rsidR="00DF309A" w:rsidRDefault="00DF309A" w:rsidP="00DF309A">
      <w:pPr>
        <w:spacing w:line="240" w:lineRule="atLeast"/>
        <w:rPr>
          <w:rFonts w:ascii="Times" w:hAnsi="Times"/>
          <w:b/>
          <w:bCs/>
          <w:noProof w:val="0"/>
          <w:sz w:val="32"/>
          <w:szCs w:val="32"/>
        </w:rPr>
      </w:pPr>
      <w:r>
        <w:rPr>
          <w:rFonts w:ascii="SimSun" w:eastAsia="SimSun" w:hAnsi="SimSun" w:hint="eastAsia"/>
          <w:b/>
          <w:bCs/>
          <w:sz w:val="32"/>
          <w:szCs w:val="32"/>
        </w:rPr>
        <w:t>灵活地完成灌装、贴标和包装</w:t>
      </w:r>
    </w:p>
    <w:p w14:paraId="40066237" w14:textId="77777777" w:rsidR="00DF309A" w:rsidRDefault="00DF309A" w:rsidP="00DF309A">
      <w:pPr>
        <w:rPr>
          <w:rFonts w:ascii="Times" w:hAnsi="Times"/>
          <w:b/>
          <w:bCs/>
          <w:sz w:val="24"/>
          <w:szCs w:val="24"/>
        </w:rPr>
      </w:pPr>
    </w:p>
    <w:p w14:paraId="4FF2BAF6" w14:textId="77777777" w:rsidR="00DF309A" w:rsidRDefault="00DF309A" w:rsidP="00DF309A">
      <w:pPr>
        <w:rPr>
          <w:rFonts w:ascii="Times" w:hAnsi="Times"/>
          <w:sz w:val="24"/>
          <w:szCs w:val="24"/>
          <w:lang w:eastAsia="zh-CN"/>
        </w:rPr>
      </w:pPr>
      <w:r>
        <w:rPr>
          <w:rFonts w:ascii="Times" w:hAnsi="Times"/>
          <w:sz w:val="24"/>
          <w:szCs w:val="24"/>
        </w:rPr>
        <w:t>Ergomodul</w:t>
      </w:r>
      <w:r>
        <w:rPr>
          <w:rFonts w:ascii="SimSun" w:eastAsia="SimSun" w:hAnsi="SimSun" w:hint="eastAsia"/>
          <w:sz w:val="24"/>
          <w:szCs w:val="24"/>
        </w:rPr>
        <w:t>模块化贴标机采用可更换标站，能够自动调整至相应的啤酒品种。科罗娜瓶采用直接烧结的商标，不需要贴标。因此，科罗娜瓶直接绕过贴标机。</w:t>
      </w:r>
    </w:p>
    <w:p w14:paraId="2DFB472F" w14:textId="77777777" w:rsidR="00DF309A" w:rsidRDefault="00DF309A" w:rsidP="00DF309A">
      <w:pPr>
        <w:rPr>
          <w:rFonts w:ascii="Times" w:hAnsi="Times"/>
          <w:sz w:val="24"/>
          <w:szCs w:val="24"/>
        </w:rPr>
      </w:pPr>
    </w:p>
    <w:p w14:paraId="1BE6AB6C" w14:textId="77777777" w:rsidR="00DF309A" w:rsidRDefault="00DF309A" w:rsidP="00DF309A">
      <w:pPr>
        <w:rPr>
          <w:rFonts w:ascii="Times" w:hAnsi="Times"/>
          <w:sz w:val="24"/>
          <w:szCs w:val="24"/>
        </w:rPr>
      </w:pPr>
      <w:r>
        <w:rPr>
          <w:rFonts w:ascii="SimSun" w:eastAsia="SimSun" w:hAnsi="SimSun" w:hint="eastAsia"/>
          <w:sz w:val="24"/>
          <w:szCs w:val="24"/>
        </w:rPr>
        <w:t>对于包装，南非啤酒公司也可以选择不同的方式，因为这条生产线配备了两台不同的包装机：</w:t>
      </w:r>
      <w:r>
        <w:rPr>
          <w:rFonts w:ascii="Times" w:hAnsi="Times"/>
          <w:sz w:val="24"/>
          <w:szCs w:val="24"/>
        </w:rPr>
        <w:t>Variopac Pro WT</w:t>
      </w:r>
      <w:r>
        <w:rPr>
          <w:rFonts w:ascii="SimSun" w:eastAsia="SimSun" w:hAnsi="SimSun" w:hint="eastAsia"/>
          <w:sz w:val="24"/>
          <w:szCs w:val="24"/>
        </w:rPr>
        <w:t>适用于裹包纸箱和半包托盒，</w:t>
      </w:r>
      <w:r>
        <w:rPr>
          <w:rFonts w:ascii="Times" w:hAnsi="Times"/>
          <w:sz w:val="24"/>
          <w:szCs w:val="24"/>
        </w:rPr>
        <w:t>Variopac Pro PFS</w:t>
      </w:r>
      <w:r>
        <w:rPr>
          <w:rFonts w:ascii="SimSun" w:eastAsia="SimSun" w:hAnsi="SimSun" w:hint="eastAsia"/>
          <w:sz w:val="24"/>
          <w:szCs w:val="24"/>
        </w:rPr>
        <w:t>用于热缩包。两种机型都是经过实践考验的一次性包装机。另外，还可以随时改变包装方案，</w:t>
      </w:r>
      <w:r>
        <w:rPr>
          <w:rFonts w:ascii="Times" w:hAnsi="Times"/>
          <w:sz w:val="24"/>
          <w:szCs w:val="24"/>
        </w:rPr>
        <w:t>Variopac Pro</w:t>
      </w:r>
      <w:r>
        <w:rPr>
          <w:rFonts w:ascii="SimSun" w:eastAsia="SimSun" w:hAnsi="SimSun" w:hint="eastAsia"/>
          <w:sz w:val="24"/>
          <w:szCs w:val="24"/>
        </w:rPr>
        <w:t>系列机型换装简单，扩展方便。</w:t>
      </w:r>
    </w:p>
    <w:p w14:paraId="64FD18F1" w14:textId="77777777" w:rsidR="0095561F" w:rsidRPr="00DF309A" w:rsidRDefault="0095561F" w:rsidP="0095561F"/>
    <w:p w14:paraId="0D72C4A8" w14:textId="77777777" w:rsidR="00DF309A" w:rsidRDefault="00DF309A" w:rsidP="00DF309A">
      <w:pPr>
        <w:rPr>
          <w:rFonts w:ascii="Times" w:hAnsi="Times"/>
          <w:noProof w:val="0"/>
          <w:sz w:val="24"/>
          <w:szCs w:val="24"/>
        </w:rPr>
      </w:pPr>
      <w:r>
        <w:rPr>
          <w:rFonts w:ascii="SimSun" w:eastAsia="SimSun" w:hAnsi="SimSun" w:hint="eastAsia"/>
          <w:sz w:val="24"/>
          <w:szCs w:val="24"/>
        </w:rPr>
        <w:lastRenderedPageBreak/>
        <w:t>另外一个特点是采用</w:t>
      </w:r>
      <w:r>
        <w:rPr>
          <w:rFonts w:ascii="Times" w:hAnsi="Times"/>
          <w:sz w:val="24"/>
          <w:szCs w:val="24"/>
        </w:rPr>
        <w:t>MultiGuide Base</w:t>
      </w:r>
      <w:r>
        <w:rPr>
          <w:rFonts w:ascii="SimSun" w:eastAsia="SimSun" w:hAnsi="SimSun" w:hint="eastAsia"/>
          <w:sz w:val="24"/>
          <w:szCs w:val="24"/>
        </w:rPr>
        <w:t>多功能星轮，这是百威英博的首次应用。其上部夹环和下部夹环可以单独张开，因此，这种星轮能够可靠地抓持不同直径的瓶子。最大优势：格式转换不再需要人工干预。</w:t>
      </w:r>
    </w:p>
    <w:p w14:paraId="1EDAFF25" w14:textId="03E5C031" w:rsidR="00BC303F" w:rsidRDefault="00BC303F" w:rsidP="00117214">
      <w:pPr>
        <w:rPr>
          <w:lang w:val="en-US"/>
        </w:rPr>
      </w:pPr>
    </w:p>
    <w:p w14:paraId="200ACECD" w14:textId="77777777" w:rsidR="00876584" w:rsidRPr="0095561F" w:rsidRDefault="00876584" w:rsidP="00117214">
      <w:pPr>
        <w:rPr>
          <w:lang w:val="en-US"/>
        </w:rPr>
      </w:pPr>
    </w:p>
    <w:p w14:paraId="22F21EA1" w14:textId="6E15B492" w:rsidR="0095561F" w:rsidRPr="0095561F" w:rsidRDefault="00876584" w:rsidP="0095561F">
      <w:pPr>
        <w:rPr>
          <w:lang w:val="en-US"/>
        </w:rPr>
      </w:pPr>
      <w:r>
        <w:rPr>
          <w:lang w:val="en-US"/>
        </w:rPr>
        <w:t>Fig</w:t>
      </w:r>
      <w:r w:rsidR="00726769" w:rsidRPr="0095561F">
        <w:rPr>
          <w:lang w:val="en-US"/>
        </w:rPr>
        <w:t xml:space="preserve">: </w:t>
      </w:r>
      <w:r w:rsidR="0095561F" w:rsidRPr="0095561F">
        <w:rPr>
          <w:lang w:val="en-US"/>
        </w:rPr>
        <w:t xml:space="preserve">202201SC10_0003_Preview </w:t>
      </w:r>
    </w:p>
    <w:p w14:paraId="3CCB3CC4" w14:textId="37756054" w:rsidR="00BC303F" w:rsidRPr="00876584" w:rsidRDefault="00DF309A" w:rsidP="00117214">
      <w:pPr>
        <w:rPr>
          <w:lang w:val="en-US"/>
        </w:rPr>
      </w:pPr>
      <w:r w:rsidRPr="00DF309A">
        <w:rPr>
          <w:lang w:val="en-US"/>
        </w:rPr>
        <w:t>BU: MultiGuide Base</w:t>
      </w:r>
      <w:r w:rsidRPr="00DF309A">
        <w:rPr>
          <w:rFonts w:ascii="MS Mincho" w:eastAsia="MS Mincho" w:hAnsi="MS Mincho" w:cs="MS Mincho" w:hint="eastAsia"/>
          <w:lang w:val="en-US"/>
        </w:rPr>
        <w:t>多功能星</w:t>
      </w:r>
      <w:r w:rsidRPr="00DF309A">
        <w:rPr>
          <w:rFonts w:ascii="SimSun" w:eastAsia="SimSun" w:hAnsi="SimSun" w:cs="SimSun" w:hint="eastAsia"/>
          <w:lang w:val="en-US"/>
        </w:rPr>
        <w:t>轮能够可靠地抓持不同直径的瓶子</w:t>
      </w:r>
      <w:r w:rsidRPr="00DF309A">
        <w:rPr>
          <w:rFonts w:ascii="MS Mincho" w:eastAsia="MS Mincho" w:hAnsi="MS Mincho" w:cs="MS Mincho" w:hint="eastAsia"/>
          <w:lang w:val="en-US"/>
        </w:rPr>
        <w:t>。</w:t>
      </w:r>
    </w:p>
    <w:p w14:paraId="210DBD74" w14:textId="77777777" w:rsidR="00D14156" w:rsidRDefault="00D14156" w:rsidP="00117214">
      <w:pPr>
        <w:rPr>
          <w:b/>
          <w:bCs/>
          <w:lang w:val="en-US"/>
        </w:rPr>
      </w:pPr>
    </w:p>
    <w:p w14:paraId="181CDF3B" w14:textId="7B489DC5" w:rsidR="00B51434" w:rsidRPr="00AB6284" w:rsidRDefault="00876584" w:rsidP="00117214">
      <w:pPr>
        <w:rPr>
          <w:b/>
          <w:bCs/>
          <w:lang w:val="en-US"/>
        </w:rPr>
      </w:pPr>
      <w:r>
        <w:rPr>
          <w:b/>
          <w:bCs/>
          <w:lang w:val="en-US"/>
        </w:rPr>
        <w:t>Your contact</w:t>
      </w:r>
      <w:r w:rsidR="00B51434" w:rsidRPr="00AB6284">
        <w:rPr>
          <w:b/>
          <w:bCs/>
          <w:lang w:val="en-US"/>
        </w:rPr>
        <w:t>:</w:t>
      </w:r>
    </w:p>
    <w:p w14:paraId="26AC9F5F" w14:textId="77777777" w:rsidR="00B51434" w:rsidRPr="00C73030" w:rsidRDefault="00B51434" w:rsidP="00117214">
      <w:pPr>
        <w:rPr>
          <w:lang w:val="en-US"/>
        </w:rPr>
      </w:pPr>
      <w:r w:rsidRPr="00C73030">
        <w:rPr>
          <w:lang w:val="en-US"/>
        </w:rPr>
        <w:t>Ingrid Reuschl</w:t>
      </w:r>
    </w:p>
    <w:p w14:paraId="476AB72F" w14:textId="77777777" w:rsidR="00B51434" w:rsidRPr="00C73030" w:rsidRDefault="00B51434" w:rsidP="00117214">
      <w:pPr>
        <w:rPr>
          <w:lang w:val="en-US"/>
        </w:rPr>
      </w:pPr>
      <w:r w:rsidRPr="00C73030">
        <w:rPr>
          <w:lang w:val="en-US"/>
        </w:rPr>
        <w:t>Head of Corporate Communications</w:t>
      </w:r>
    </w:p>
    <w:p w14:paraId="64025E56" w14:textId="77777777" w:rsidR="00B51434" w:rsidRPr="00B51434" w:rsidRDefault="00B51434" w:rsidP="00117214">
      <w:r w:rsidRPr="00B51434">
        <w:t>KRONES AG</w:t>
      </w:r>
    </w:p>
    <w:p w14:paraId="49EA0865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07CA2C11" w14:textId="5DB6C996" w:rsidR="00C0221B" w:rsidRPr="00B51434" w:rsidRDefault="00B51434" w:rsidP="00064EA1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10" w:history="1">
        <w:r w:rsidRPr="00117214">
          <w:rPr>
            <w:rStyle w:val="Hyperlink"/>
          </w:rPr>
          <w:t>presse@krones.com</w:t>
        </w:r>
      </w:hyperlink>
    </w:p>
    <w:sectPr w:rsidR="00C0221B" w:rsidRPr="00B51434" w:rsidSect="00C0221B">
      <w:headerReference w:type="default" r:id="rId11"/>
      <w:footerReference w:type="default" r:id="rId12"/>
      <w:headerReference w:type="first" r:id="rId13"/>
      <w:footerReference w:type="first" r:id="rId14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4105" w14:textId="77777777" w:rsidR="00237DA5" w:rsidRDefault="00237DA5" w:rsidP="00117214">
      <w:r>
        <w:separator/>
      </w:r>
    </w:p>
  </w:endnote>
  <w:endnote w:type="continuationSeparator" w:id="0">
    <w:p w14:paraId="63E0AD33" w14:textId="77777777" w:rsidR="00237DA5" w:rsidRDefault="00237DA5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6E24265E" w14:textId="77777777" w:rsidTr="00C0221B">
      <w:trPr>
        <w:cantSplit/>
      </w:trPr>
      <w:tc>
        <w:tcPr>
          <w:tcW w:w="1410" w:type="dxa"/>
        </w:tcPr>
        <w:p w14:paraId="03D629D7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4A0FC198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5982CFAA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0A6598BC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76A10DF4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1BA1498C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158F35BC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320D37C7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402195E6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638072C4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51BFBDB7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3DE00A1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6CAF096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227C8B01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EED570B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23104E2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7D951B4E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C456AEE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7BE0D24A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876584" w14:paraId="297DB591" w14:textId="77777777" w:rsidTr="00C0221B">
      <w:trPr>
        <w:cantSplit/>
      </w:trPr>
      <w:tc>
        <w:tcPr>
          <w:tcW w:w="1410" w:type="dxa"/>
        </w:tcPr>
        <w:p w14:paraId="51373006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4D3A41A0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4EF48319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1556261C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2500B35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26ED397F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75C380A5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82B2D0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5B6B65BE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422B220F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BC672D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5730705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85238A1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05536AD5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6C36280C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74AB36D0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6762BD79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20BCB29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56AB5510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B27A1" w14:textId="77777777" w:rsidR="00237DA5" w:rsidRDefault="00237DA5" w:rsidP="00117214">
      <w:r>
        <w:separator/>
      </w:r>
    </w:p>
  </w:footnote>
  <w:footnote w:type="continuationSeparator" w:id="0">
    <w:p w14:paraId="45E8AFE1" w14:textId="77777777" w:rsidR="00237DA5" w:rsidRDefault="00237DA5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6D98" w14:textId="77777777" w:rsidR="00117214" w:rsidRDefault="00117214" w:rsidP="00117214">
    <w:pPr>
      <w:pStyle w:val="PrITitel"/>
    </w:pPr>
    <w:r w:rsidRPr="00117214">
      <w:t>Presseinformation</w:t>
    </w:r>
  </w:p>
  <w:p w14:paraId="52D34885" w14:textId="77777777" w:rsidR="00117214" w:rsidRDefault="00117214" w:rsidP="00117214">
    <w:pPr>
      <w:pStyle w:val="PrITitel"/>
    </w:pPr>
    <w:r>
      <w:t>Press release</w:t>
    </w:r>
  </w:p>
  <w:p w14:paraId="0E91EA2A" w14:textId="77777777" w:rsidR="00117214" w:rsidRDefault="00117214" w:rsidP="00117214">
    <w:pPr>
      <w:pStyle w:val="PrITitel"/>
    </w:pPr>
    <w:r>
      <w:t>Bulletin de presse</w:t>
    </w:r>
  </w:p>
  <w:p w14:paraId="0ED10A8D" w14:textId="77777777" w:rsidR="00117214" w:rsidRDefault="00117214" w:rsidP="00117214">
    <w:pPr>
      <w:pStyle w:val="PrITitel"/>
    </w:pPr>
    <w:r>
      <w:t>Boletín de prensa</w:t>
    </w:r>
  </w:p>
  <w:p w14:paraId="048E8D0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7A5725F5" wp14:editId="7C582F3F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59B4" w14:textId="77777777" w:rsidR="00117214" w:rsidRDefault="00117214" w:rsidP="00117214">
    <w:pPr>
      <w:pStyle w:val="PrITitel"/>
    </w:pPr>
    <w:r>
      <w:t>Presseinformation</w:t>
    </w:r>
  </w:p>
  <w:p w14:paraId="23DE3438" w14:textId="77777777" w:rsidR="00117214" w:rsidRDefault="00117214" w:rsidP="00117214">
    <w:pPr>
      <w:pStyle w:val="PrITitel"/>
    </w:pPr>
    <w:r>
      <w:t>Press release</w:t>
    </w:r>
  </w:p>
  <w:p w14:paraId="1E861C7E" w14:textId="77777777" w:rsidR="00117214" w:rsidRDefault="00117214" w:rsidP="00117214">
    <w:pPr>
      <w:pStyle w:val="PrITitel"/>
    </w:pPr>
    <w:r>
      <w:t>Bulletin de presse</w:t>
    </w:r>
  </w:p>
  <w:p w14:paraId="19FFC094" w14:textId="77777777" w:rsidR="00117214" w:rsidRDefault="00117214" w:rsidP="00117214">
    <w:pPr>
      <w:pStyle w:val="PrITitel"/>
    </w:pPr>
    <w:r>
      <w:t>Boletín de prensa</w:t>
    </w:r>
  </w:p>
  <w:p w14:paraId="038BA717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5E197ED8" wp14:editId="13240128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2078891">
    <w:abstractNumId w:val="14"/>
  </w:num>
  <w:num w:numId="2" w16cid:durableId="815998918">
    <w:abstractNumId w:val="10"/>
  </w:num>
  <w:num w:numId="3" w16cid:durableId="347145432">
    <w:abstractNumId w:val="12"/>
  </w:num>
  <w:num w:numId="4" w16cid:durableId="272976717">
    <w:abstractNumId w:val="16"/>
  </w:num>
  <w:num w:numId="5" w16cid:durableId="1941645129">
    <w:abstractNumId w:val="13"/>
  </w:num>
  <w:num w:numId="6" w16cid:durableId="1401831699">
    <w:abstractNumId w:val="11"/>
  </w:num>
  <w:num w:numId="7" w16cid:durableId="235671151">
    <w:abstractNumId w:val="9"/>
  </w:num>
  <w:num w:numId="8" w16cid:durableId="1190527846">
    <w:abstractNumId w:val="7"/>
  </w:num>
  <w:num w:numId="9" w16cid:durableId="2079395608">
    <w:abstractNumId w:val="6"/>
  </w:num>
  <w:num w:numId="10" w16cid:durableId="1807312261">
    <w:abstractNumId w:val="5"/>
  </w:num>
  <w:num w:numId="11" w16cid:durableId="2124760134">
    <w:abstractNumId w:val="4"/>
  </w:num>
  <w:num w:numId="12" w16cid:durableId="718700103">
    <w:abstractNumId w:val="8"/>
  </w:num>
  <w:num w:numId="13" w16cid:durableId="1618023808">
    <w:abstractNumId w:val="3"/>
  </w:num>
  <w:num w:numId="14" w16cid:durableId="297296155">
    <w:abstractNumId w:val="2"/>
  </w:num>
  <w:num w:numId="15" w16cid:durableId="997152205">
    <w:abstractNumId w:val="1"/>
  </w:num>
  <w:num w:numId="16" w16cid:durableId="933561885">
    <w:abstractNumId w:val="0"/>
  </w:num>
  <w:num w:numId="17" w16cid:durableId="9386820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19"/>
    <w:rsid w:val="000033C3"/>
    <w:rsid w:val="00064EA1"/>
    <w:rsid w:val="000B265E"/>
    <w:rsid w:val="000C473B"/>
    <w:rsid w:val="000D0EBB"/>
    <w:rsid w:val="001021E2"/>
    <w:rsid w:val="00117214"/>
    <w:rsid w:val="001312B3"/>
    <w:rsid w:val="001F2BD5"/>
    <w:rsid w:val="0021451F"/>
    <w:rsid w:val="00237DA5"/>
    <w:rsid w:val="00290A7A"/>
    <w:rsid w:val="002A7B66"/>
    <w:rsid w:val="002D58E6"/>
    <w:rsid w:val="00301F3E"/>
    <w:rsid w:val="00316214"/>
    <w:rsid w:val="00391D37"/>
    <w:rsid w:val="00393147"/>
    <w:rsid w:val="003C1419"/>
    <w:rsid w:val="004C73FB"/>
    <w:rsid w:val="004F01AE"/>
    <w:rsid w:val="00503C80"/>
    <w:rsid w:val="00536266"/>
    <w:rsid w:val="00597F19"/>
    <w:rsid w:val="005F1977"/>
    <w:rsid w:val="005F5ECD"/>
    <w:rsid w:val="00606534"/>
    <w:rsid w:val="006E1E23"/>
    <w:rsid w:val="006F1EE1"/>
    <w:rsid w:val="006F2172"/>
    <w:rsid w:val="007130AB"/>
    <w:rsid w:val="00726769"/>
    <w:rsid w:val="007541BD"/>
    <w:rsid w:val="00792080"/>
    <w:rsid w:val="007B5568"/>
    <w:rsid w:val="007F3383"/>
    <w:rsid w:val="00823AD9"/>
    <w:rsid w:val="008332A3"/>
    <w:rsid w:val="00836B73"/>
    <w:rsid w:val="008562A8"/>
    <w:rsid w:val="00876584"/>
    <w:rsid w:val="0087668C"/>
    <w:rsid w:val="008C0DDB"/>
    <w:rsid w:val="008F082C"/>
    <w:rsid w:val="00917012"/>
    <w:rsid w:val="00926D23"/>
    <w:rsid w:val="00930AE8"/>
    <w:rsid w:val="0095561F"/>
    <w:rsid w:val="009B0F9C"/>
    <w:rsid w:val="00A4544B"/>
    <w:rsid w:val="00AB6284"/>
    <w:rsid w:val="00B51434"/>
    <w:rsid w:val="00B71794"/>
    <w:rsid w:val="00B92CFE"/>
    <w:rsid w:val="00BA0025"/>
    <w:rsid w:val="00BC303F"/>
    <w:rsid w:val="00BC5371"/>
    <w:rsid w:val="00C0221B"/>
    <w:rsid w:val="00C54E5A"/>
    <w:rsid w:val="00C56D0B"/>
    <w:rsid w:val="00C73030"/>
    <w:rsid w:val="00C8172D"/>
    <w:rsid w:val="00CA0DC1"/>
    <w:rsid w:val="00CD5DCF"/>
    <w:rsid w:val="00CE73A0"/>
    <w:rsid w:val="00D13C1B"/>
    <w:rsid w:val="00D14156"/>
    <w:rsid w:val="00D32622"/>
    <w:rsid w:val="00D427EC"/>
    <w:rsid w:val="00D90118"/>
    <w:rsid w:val="00DF309A"/>
    <w:rsid w:val="00E63C2B"/>
    <w:rsid w:val="00E666F8"/>
    <w:rsid w:val="00E91DB2"/>
    <w:rsid w:val="00E96CF1"/>
    <w:rsid w:val="00EB5C59"/>
    <w:rsid w:val="00EC5AFB"/>
    <w:rsid w:val="00F37CB9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163C43C0"/>
  <w15:docId w15:val="{1E5E6274-78ED-4C31-B43D-4555873B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character" w:customStyle="1" w:styleId="ui-provider">
    <w:name w:val="ui-provider"/>
    <w:basedOn w:val="Absatz-Standardschriftart"/>
    <w:rsid w:val="00C8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resse@krone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ublic%20Relations\Presse\01%20Ver&#246;ffentlichungen\02%20Presseinformationen\01%20Vorlage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5E58C88CF7545A6B0531750CCE74C" ma:contentTypeVersion="13" ma:contentTypeDescription="Ein neues Dokument erstellen." ma:contentTypeScope="" ma:versionID="b329f40c543ee46bae4211c93b515ac8">
  <xsd:schema xmlns:xsd="http://www.w3.org/2001/XMLSchema" xmlns:xs="http://www.w3.org/2001/XMLSchema" xmlns:p="http://schemas.microsoft.com/office/2006/metadata/properties" xmlns:ns2="ac12f99d-d1fa-4cdc-97ab-09913df62c06" xmlns:ns3="d3826a91-b7d6-4edd-9f93-d0b2ec3b952a" targetNamespace="http://schemas.microsoft.com/office/2006/metadata/properties" ma:root="true" ma:fieldsID="ad844b6d54e839b1c9598e9d5ba3eb3f" ns2:_="" ns3:_="">
    <xsd:import namespace="ac12f99d-d1fa-4cdc-97ab-09913df62c06"/>
    <xsd:import namespace="d3826a91-b7d6-4edd-9f93-d0b2ec3b95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2f99d-d1fa-4cdc-97ab-09913df62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ab45e810-c16f-4cf1-b108-ce06fd0398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26a91-b7d6-4edd-9f93-d0b2ec3b95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0d90680-0063-4018-bc3f-36e3de78e0ff}" ma:internalName="TaxCatchAll" ma:showField="CatchAllData" ma:web="d3826a91-b7d6-4edd-9f93-d0b2ec3b95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A2B08-9955-4EB0-BBC5-2B6E583F50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466C0-9EA2-47C3-BDDB-2455E8E9B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12f99d-d1fa-4cdc-97ab-09913df62c06"/>
    <ds:schemaRef ds:uri="d3826a91-b7d6-4edd-9f93-d0b2ec3b95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867</Words>
  <Characters>339</Characters>
  <Application>Microsoft Office Word</Application>
  <DocSecurity>0</DocSecurity>
  <Lines>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1204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3</cp:revision>
  <cp:lastPrinted>2013-10-22T11:12:00Z</cp:lastPrinted>
  <dcterms:created xsi:type="dcterms:W3CDTF">2023-07-17T10:56:00Z</dcterms:created>
  <dcterms:modified xsi:type="dcterms:W3CDTF">2023-07-17T10:58:00Z</dcterms:modified>
</cp:coreProperties>
</file>