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AF98F" w14:textId="444E1E40" w:rsidR="00E576A1" w:rsidRDefault="00E576A1" w:rsidP="00E576A1">
      <w:pPr>
        <w:pStyle w:val="PrIText"/>
        <w:jc w:val="right"/>
      </w:pPr>
      <w:r>
        <w:rPr>
          <w:rFonts w:hint="eastAsia"/>
        </w:rPr>
        <w:t xml:space="preserve">2023 </w:t>
      </w:r>
      <w:r>
        <w:rPr>
          <w:rFonts w:hint="eastAsia"/>
        </w:rPr>
        <w:t>年</w:t>
      </w:r>
      <w:r>
        <w:rPr>
          <w:rFonts w:hint="eastAsia"/>
        </w:rPr>
        <w:t xml:space="preserve"> 00 </w:t>
      </w:r>
      <w:r>
        <w:rPr>
          <w:rFonts w:hint="eastAsia"/>
        </w:rPr>
        <w:t>月</w:t>
      </w:r>
      <w:r>
        <w:rPr>
          <w:rFonts w:hint="eastAsia"/>
        </w:rPr>
        <w:t xml:space="preserve"> 00 </w:t>
      </w:r>
      <w:r>
        <w:rPr>
          <w:rFonts w:hint="eastAsia"/>
        </w:rPr>
        <w:t>日</w:t>
      </w:r>
    </w:p>
    <w:p w14:paraId="072054A7" w14:textId="77777777" w:rsidR="00A54CC4" w:rsidRPr="00280A04" w:rsidRDefault="00A54CC4" w:rsidP="00280A04">
      <w:pPr>
        <w:pStyle w:val="PrIText"/>
        <w:spacing w:line="240" w:lineRule="auto"/>
        <w:rPr>
          <w:rFonts w:cs="Times"/>
          <w:szCs w:val="22"/>
        </w:rPr>
      </w:pPr>
    </w:p>
    <w:p w14:paraId="21F6F7E4" w14:textId="5BEE536F" w:rsidR="00902A16" w:rsidRDefault="002307E9" w:rsidP="00E576A1">
      <w:pPr>
        <w:spacing w:line="320" w:lineRule="exact"/>
        <w:rPr>
          <w:rFonts w:ascii="Times" w:hAnsi="Times" w:cs="Times"/>
          <w:noProof/>
          <w:sz w:val="36"/>
          <w:szCs w:val="36"/>
        </w:rPr>
      </w:pPr>
      <w:r>
        <w:rPr>
          <w:rFonts w:ascii="Times" w:hAnsi="Times" w:hint="eastAsia"/>
          <w:sz w:val="36"/>
        </w:rPr>
        <w:t>可持续发展战略获得可衡量的结果：克朗斯发布</w:t>
      </w:r>
      <w:r>
        <w:rPr>
          <w:rFonts w:ascii="Times" w:hAnsi="Times" w:hint="eastAsia"/>
          <w:sz w:val="36"/>
        </w:rPr>
        <w:t xml:space="preserve"> 2022 </w:t>
      </w:r>
      <w:r>
        <w:rPr>
          <w:rFonts w:ascii="Times" w:hAnsi="Times" w:hint="eastAsia"/>
          <w:sz w:val="36"/>
        </w:rPr>
        <w:t>年</w:t>
      </w:r>
      <w:r>
        <w:rPr>
          <w:rFonts w:ascii="Times" w:hAnsi="Times" w:hint="eastAsia"/>
          <w:sz w:val="36"/>
        </w:rPr>
        <w:t xml:space="preserve"> ESG </w:t>
      </w:r>
      <w:r>
        <w:rPr>
          <w:rFonts w:ascii="Times" w:hAnsi="Times" w:hint="eastAsia"/>
          <w:sz w:val="36"/>
        </w:rPr>
        <w:t>指数</w:t>
      </w:r>
      <w:r>
        <w:rPr>
          <w:rFonts w:ascii="Times" w:hAnsi="Times" w:hint="eastAsia"/>
          <w:sz w:val="36"/>
        </w:rPr>
        <w:t xml:space="preserve">  </w:t>
      </w:r>
    </w:p>
    <w:p w14:paraId="5C5F33ED" w14:textId="77777777" w:rsidR="00280A04" w:rsidRPr="00280A04" w:rsidRDefault="00280A04" w:rsidP="00280A04">
      <w:pPr>
        <w:pStyle w:val="PrIText"/>
        <w:spacing w:line="240" w:lineRule="auto"/>
        <w:rPr>
          <w:rFonts w:cs="Times"/>
          <w:szCs w:val="22"/>
        </w:rPr>
      </w:pPr>
    </w:p>
    <w:p w14:paraId="052B7D9E" w14:textId="59127D2A" w:rsidR="002307E9" w:rsidRPr="004140D2" w:rsidRDefault="002307E9" w:rsidP="004140D2">
      <w:pPr>
        <w:pStyle w:val="Listenabsatz"/>
        <w:numPr>
          <w:ilvl w:val="0"/>
          <w:numId w:val="1"/>
        </w:numPr>
        <w:spacing w:after="120" w:line="320" w:lineRule="exact"/>
        <w:rPr>
          <w:rFonts w:ascii="Times" w:eastAsia="SimSun" w:hAnsi="Times" w:cs="Times"/>
        </w:rPr>
      </w:pPr>
      <w:r>
        <w:rPr>
          <w:rFonts w:ascii="Times" w:eastAsia="SimSun" w:hAnsi="Times" w:hint="eastAsia"/>
        </w:rPr>
        <w:t>与上一年相比，运营产生的二氧化碳排放量下降了</w:t>
      </w:r>
      <w:r>
        <w:rPr>
          <w:rFonts w:ascii="Times" w:eastAsia="SimSun" w:hAnsi="Times" w:hint="eastAsia"/>
        </w:rPr>
        <w:t xml:space="preserve"> 22%</w:t>
      </w:r>
      <w:r>
        <w:rPr>
          <w:rFonts w:ascii="Times" w:eastAsia="SimSun" w:hAnsi="Times" w:hint="eastAsia"/>
        </w:rPr>
        <w:t>。</w:t>
      </w:r>
    </w:p>
    <w:p w14:paraId="6A19FD57" w14:textId="4F4377D5" w:rsidR="00C50B4E" w:rsidRPr="00C50B4E" w:rsidRDefault="00C50B4E" w:rsidP="00902A16">
      <w:pPr>
        <w:pStyle w:val="Listenabsatz"/>
        <w:numPr>
          <w:ilvl w:val="0"/>
          <w:numId w:val="1"/>
        </w:numPr>
        <w:spacing w:after="120" w:line="320" w:lineRule="exact"/>
        <w:rPr>
          <w:rFonts w:ascii="Times" w:eastAsia="SimSun" w:hAnsi="Times" w:cs="Times"/>
        </w:rPr>
      </w:pPr>
      <w:r>
        <w:rPr>
          <w:rFonts w:ascii="Times" w:eastAsia="SimSun" w:hAnsi="Times" w:hint="eastAsia"/>
        </w:rPr>
        <w:t>女性在管理团队中的比例上升了两个百分点，在职工总人数中的比例上升了五个百分点。</w:t>
      </w:r>
      <w:r>
        <w:rPr>
          <w:rFonts w:ascii="Times" w:eastAsia="SimSun" w:hAnsi="Times" w:hint="eastAsia"/>
        </w:rPr>
        <w:t xml:space="preserve"> </w:t>
      </w:r>
    </w:p>
    <w:p w14:paraId="2E57D5AC" w14:textId="5490D815" w:rsidR="00C50B4E" w:rsidRDefault="00D768C9" w:rsidP="00CE2463">
      <w:pPr>
        <w:pStyle w:val="Listenabsatz"/>
        <w:numPr>
          <w:ilvl w:val="0"/>
          <w:numId w:val="1"/>
        </w:numPr>
        <w:spacing w:after="120" w:line="320" w:lineRule="exact"/>
        <w:rPr>
          <w:rFonts w:ascii="Times" w:eastAsia="SimSun" w:hAnsi="Times" w:cs="Times"/>
        </w:rPr>
      </w:pPr>
      <w:r>
        <w:rPr>
          <w:rFonts w:ascii="Times" w:eastAsia="SimSun" w:hAnsi="Times" w:hint="eastAsia"/>
        </w:rPr>
        <w:t>捐赠和赞助款项超过了</w:t>
      </w:r>
      <w:r>
        <w:rPr>
          <w:rFonts w:ascii="Times" w:eastAsia="SimSun" w:hAnsi="Times" w:hint="eastAsia"/>
        </w:rPr>
        <w:t xml:space="preserve"> 110 </w:t>
      </w:r>
      <w:r>
        <w:rPr>
          <w:rFonts w:ascii="Times" w:eastAsia="SimSun" w:hAnsi="Times" w:hint="eastAsia"/>
        </w:rPr>
        <w:t>万欧元——比上一年增加了近</w:t>
      </w:r>
      <w:r>
        <w:rPr>
          <w:rFonts w:ascii="Times" w:eastAsia="SimSun" w:hAnsi="Times" w:hint="eastAsia"/>
        </w:rPr>
        <w:t xml:space="preserve"> 40%</w:t>
      </w:r>
      <w:r>
        <w:rPr>
          <w:rFonts w:ascii="Times" w:eastAsia="SimSun" w:hAnsi="Times" w:hint="eastAsia"/>
        </w:rPr>
        <w:t>。</w:t>
      </w:r>
      <w:r>
        <w:rPr>
          <w:rFonts w:ascii="Times" w:eastAsia="SimSun" w:hAnsi="Times" w:hint="eastAsia"/>
        </w:rPr>
        <w:t xml:space="preserve"> </w:t>
      </w:r>
    </w:p>
    <w:p w14:paraId="6B374CAF" w14:textId="583A4051" w:rsidR="00324CE7" w:rsidRDefault="00324CE7" w:rsidP="00324CE7">
      <w:r>
        <w:rPr>
          <w:rFonts w:hint="eastAsia"/>
        </w:rPr>
        <w:t>在其最近发布的财报中，克朗斯集团记录了自己在</w:t>
      </w:r>
      <w:r>
        <w:rPr>
          <w:rFonts w:hint="eastAsia"/>
        </w:rPr>
        <w:t xml:space="preserve"> 2022 </w:t>
      </w:r>
      <w:r>
        <w:rPr>
          <w:rFonts w:hint="eastAsia"/>
        </w:rPr>
        <w:t>年取得的可持续发展成效。这一章的篇幅约有</w:t>
      </w:r>
      <w:r>
        <w:rPr>
          <w:rFonts w:hint="eastAsia"/>
        </w:rPr>
        <w:t xml:space="preserve"> 50 </w:t>
      </w:r>
      <w:r>
        <w:rPr>
          <w:rFonts w:hint="eastAsia"/>
        </w:rPr>
        <w:t>页并且列举了大量指标，其核心内容是：可持续发展是一项任重道远的工作，但是付出就会有回报。</w:t>
      </w:r>
    </w:p>
    <w:p w14:paraId="0D019628" w14:textId="77777777" w:rsidR="00280A04" w:rsidRPr="00280A04" w:rsidRDefault="00280A04" w:rsidP="00280A04">
      <w:pPr>
        <w:pStyle w:val="PrIText"/>
        <w:spacing w:line="240" w:lineRule="auto"/>
        <w:rPr>
          <w:rFonts w:cs="Times"/>
          <w:szCs w:val="22"/>
        </w:rPr>
      </w:pPr>
    </w:p>
    <w:p w14:paraId="2F959440" w14:textId="70E4B3BD" w:rsidR="005833CB" w:rsidRDefault="00E37014" w:rsidP="002419DE">
      <w:r>
        <w:rPr>
          <w:rFonts w:hint="eastAsia"/>
        </w:rPr>
        <w:t>特别是在气候战略实施方面，克朗斯的表现尤为优异。该战略规定在</w:t>
      </w:r>
      <w:r>
        <w:rPr>
          <w:rFonts w:hint="eastAsia"/>
        </w:rPr>
        <w:t xml:space="preserve"> 2019 </w:t>
      </w:r>
      <w:r>
        <w:rPr>
          <w:rFonts w:hint="eastAsia"/>
        </w:rPr>
        <w:t>年至</w:t>
      </w:r>
      <w:r>
        <w:rPr>
          <w:rFonts w:hint="eastAsia"/>
        </w:rPr>
        <w:t xml:space="preserve"> 2030 </w:t>
      </w:r>
      <w:r>
        <w:rPr>
          <w:rFonts w:hint="eastAsia"/>
        </w:rPr>
        <w:t>年间将运营产生的二氧化碳排放量（范围</w:t>
      </w:r>
      <w:r>
        <w:rPr>
          <w:rFonts w:hint="eastAsia"/>
        </w:rPr>
        <w:t xml:space="preserve"> 1 </w:t>
      </w:r>
      <w:r>
        <w:rPr>
          <w:rFonts w:hint="eastAsia"/>
        </w:rPr>
        <w:t>和</w:t>
      </w:r>
      <w:r>
        <w:rPr>
          <w:rFonts w:hint="eastAsia"/>
        </w:rPr>
        <w:t xml:space="preserve"> 2</w:t>
      </w:r>
      <w:r>
        <w:rPr>
          <w:rFonts w:hint="eastAsia"/>
        </w:rPr>
        <w:t>）减少</w:t>
      </w:r>
      <w:r>
        <w:rPr>
          <w:rFonts w:hint="eastAsia"/>
        </w:rPr>
        <w:t xml:space="preserve"> 80%</w:t>
      </w:r>
      <w:r>
        <w:rPr>
          <w:rFonts w:hint="eastAsia"/>
        </w:rPr>
        <w:t>。自该集团在</w:t>
      </w:r>
      <w:r>
        <w:rPr>
          <w:rFonts w:hint="eastAsia"/>
        </w:rPr>
        <w:t xml:space="preserve"> 2020 </w:t>
      </w:r>
      <w:r>
        <w:rPr>
          <w:rFonts w:hint="eastAsia"/>
        </w:rPr>
        <w:t>年设定这一目标以来，排放量每年都在下降。</w:t>
      </w:r>
      <w:r>
        <w:rPr>
          <w:rFonts w:hint="eastAsia"/>
        </w:rPr>
        <w:t xml:space="preserve">2022 </w:t>
      </w:r>
      <w:r>
        <w:rPr>
          <w:rFonts w:hint="eastAsia"/>
        </w:rPr>
        <w:t>年也延续了这一发展：销售额创下了</w:t>
      </w:r>
      <w:r>
        <w:rPr>
          <w:rFonts w:hint="eastAsia"/>
        </w:rPr>
        <w:t xml:space="preserve"> 42 </w:t>
      </w:r>
      <w:r>
        <w:rPr>
          <w:rFonts w:hint="eastAsia"/>
        </w:rPr>
        <w:t>亿欧元这个新纪录，产量也相当高，但是排放量仍比上一年减少了</w:t>
      </w:r>
      <w:r>
        <w:rPr>
          <w:rFonts w:hint="eastAsia"/>
        </w:rPr>
        <w:t xml:space="preserve"> 22%</w:t>
      </w:r>
      <w:r>
        <w:rPr>
          <w:rFonts w:hint="eastAsia"/>
        </w:rPr>
        <w:t>。</w:t>
      </w:r>
      <w:r>
        <w:rPr>
          <w:rFonts w:hint="eastAsia"/>
        </w:rPr>
        <w:t xml:space="preserve"> </w:t>
      </w:r>
    </w:p>
    <w:p w14:paraId="7BE0D9FA" w14:textId="781CEA64" w:rsidR="005833CB" w:rsidRPr="00280A04" w:rsidRDefault="005833CB" w:rsidP="002419DE">
      <w:pPr>
        <w:rPr>
          <w:b/>
          <w:sz w:val="22"/>
          <w:szCs w:val="22"/>
        </w:rPr>
      </w:pPr>
    </w:p>
    <w:p w14:paraId="0858E941" w14:textId="1F4D4F62" w:rsidR="003E2203" w:rsidRDefault="00D768C9" w:rsidP="002419DE">
      <w:r>
        <w:rPr>
          <w:rFonts w:hint="eastAsia"/>
          <w:b/>
        </w:rPr>
        <w:t>提前实现了里程碑目标</w:t>
      </w:r>
      <w:r>
        <w:rPr>
          <w:rFonts w:hint="eastAsia"/>
          <w:b/>
        </w:rPr>
        <w:t xml:space="preserve"> </w:t>
      </w:r>
    </w:p>
    <w:p w14:paraId="50FC3494" w14:textId="77777777" w:rsidR="003E2203" w:rsidRPr="00280A04" w:rsidRDefault="003E2203" w:rsidP="002419DE">
      <w:pPr>
        <w:rPr>
          <w:sz w:val="22"/>
          <w:szCs w:val="22"/>
        </w:rPr>
      </w:pPr>
    </w:p>
    <w:p w14:paraId="0056F6FC" w14:textId="2DA47721" w:rsidR="003E2203" w:rsidRDefault="005833CB" w:rsidP="005833CB">
      <w:r>
        <w:rPr>
          <w:rFonts w:hint="eastAsia"/>
        </w:rPr>
        <w:t>因此，力求在</w:t>
      </w:r>
      <w:r>
        <w:rPr>
          <w:rFonts w:hint="eastAsia"/>
        </w:rPr>
        <w:t xml:space="preserve"> 2030 </w:t>
      </w:r>
      <w:r>
        <w:rPr>
          <w:rFonts w:hint="eastAsia"/>
        </w:rPr>
        <w:t>年年底达到的节约目标现已完成了一半多。但是在克朗斯看来，提前取得中期成功并不意味着就能放缓气候保护的步伐，相反：由于早已采取了建议的措施，如换成了绿色电力，因此剩下的一半目标需要花费更多的精力才能实现。尽管如此，克朗斯也没有购买碳信用来美化自己的碳足迹：“气候保护理应从一开始就避免排放，而不是通过后续操作去充抵排放量。”</w:t>
      </w:r>
      <w:r>
        <w:rPr>
          <w:rFonts w:hint="eastAsia"/>
        </w:rPr>
        <w:t xml:space="preserve">CRD </w:t>
      </w:r>
      <w:r>
        <w:rPr>
          <w:rFonts w:hint="eastAsia"/>
        </w:rPr>
        <w:t>可持续发展负责人</w:t>
      </w:r>
      <w:r>
        <w:rPr>
          <w:rFonts w:hint="eastAsia"/>
        </w:rPr>
        <w:t xml:space="preserve"> Martina Birk </w:t>
      </w:r>
      <w:r>
        <w:rPr>
          <w:rFonts w:hint="eastAsia"/>
        </w:rPr>
        <w:t>强调道，“这是攸关我们星球前途命运的大事件，而且我们也别无选择。但付出的努力绝对能造福我们自己以及子孙后代。”</w:t>
      </w:r>
      <w:r>
        <w:rPr>
          <w:rFonts w:hint="eastAsia"/>
        </w:rPr>
        <w:t xml:space="preserve"> </w:t>
      </w:r>
    </w:p>
    <w:p w14:paraId="7BCCBA88" w14:textId="77777777" w:rsidR="003E2203" w:rsidRPr="00280A04" w:rsidRDefault="003E2203" w:rsidP="005833CB">
      <w:pPr>
        <w:rPr>
          <w:sz w:val="22"/>
          <w:szCs w:val="22"/>
        </w:rPr>
      </w:pPr>
    </w:p>
    <w:p w14:paraId="1E5FFA99" w14:textId="5640E846" w:rsidR="006E0CBF" w:rsidRDefault="006E0CBF" w:rsidP="005833CB">
      <w:r>
        <w:rPr>
          <w:rFonts w:hint="eastAsia"/>
        </w:rPr>
        <w:t>除了减少二氧化碳排放量之外，改善其他与运营相关的环境指标也同样至关重要：这里首先不得不提的就是用水量和有害垃圾，两者自</w:t>
      </w:r>
      <w:r>
        <w:rPr>
          <w:rFonts w:hint="eastAsia"/>
        </w:rPr>
        <w:t xml:space="preserve"> 2020 </w:t>
      </w:r>
      <w:r>
        <w:rPr>
          <w:rFonts w:hint="eastAsia"/>
        </w:rPr>
        <w:t>年以来分别增加了</w:t>
      </w:r>
      <w:r>
        <w:rPr>
          <w:rFonts w:hint="eastAsia"/>
        </w:rPr>
        <w:t xml:space="preserve"> 28% </w:t>
      </w:r>
      <w:r>
        <w:rPr>
          <w:rFonts w:hint="eastAsia"/>
        </w:rPr>
        <w:t>和</w:t>
      </w:r>
      <w:r>
        <w:rPr>
          <w:rFonts w:hint="eastAsia"/>
        </w:rPr>
        <w:t xml:space="preserve"> 5%</w:t>
      </w:r>
      <w:r>
        <w:rPr>
          <w:rFonts w:hint="eastAsia"/>
        </w:rPr>
        <w:t>。</w:t>
      </w:r>
      <w:r>
        <w:rPr>
          <w:rFonts w:hint="eastAsia"/>
        </w:rPr>
        <w:t xml:space="preserve"> </w:t>
      </w:r>
    </w:p>
    <w:p w14:paraId="7F23D1F7" w14:textId="77777777" w:rsidR="006E0CBF" w:rsidRPr="00280A04" w:rsidRDefault="006E0CBF" w:rsidP="00CE2463">
      <w:pPr>
        <w:rPr>
          <w:sz w:val="22"/>
          <w:szCs w:val="22"/>
        </w:rPr>
      </w:pPr>
    </w:p>
    <w:p w14:paraId="67477B17" w14:textId="48E85474" w:rsidR="00C37E48" w:rsidRPr="00C37E48" w:rsidRDefault="0007432F" w:rsidP="00CE2463">
      <w:pPr>
        <w:rPr>
          <w:b/>
        </w:rPr>
      </w:pPr>
      <w:r>
        <w:rPr>
          <w:rFonts w:hint="eastAsia"/>
          <w:b/>
        </w:rPr>
        <w:t>增强客户的气候保护意识</w:t>
      </w:r>
      <w:r>
        <w:rPr>
          <w:rFonts w:hint="eastAsia"/>
          <w:b/>
        </w:rPr>
        <w:t xml:space="preserve"> </w:t>
      </w:r>
    </w:p>
    <w:p w14:paraId="208FBB49" w14:textId="1D04A6EC" w:rsidR="00E6218D" w:rsidRDefault="000F7BE9" w:rsidP="00CE2463">
      <w:r>
        <w:rPr>
          <w:rFonts w:hint="eastAsia"/>
        </w:rPr>
        <w:t>克朗斯还为上游和下游供应链制定了一个动员相关人员的气候目标：在</w:t>
      </w:r>
      <w:r>
        <w:rPr>
          <w:rFonts w:hint="eastAsia"/>
        </w:rPr>
        <w:t xml:space="preserve"> 2019 </w:t>
      </w:r>
      <w:r>
        <w:rPr>
          <w:rFonts w:hint="eastAsia"/>
        </w:rPr>
        <w:t>年至</w:t>
      </w:r>
      <w:r>
        <w:rPr>
          <w:rFonts w:hint="eastAsia"/>
        </w:rPr>
        <w:t xml:space="preserve"> 2030 </w:t>
      </w:r>
      <w:r>
        <w:rPr>
          <w:rFonts w:hint="eastAsia"/>
        </w:rPr>
        <w:t>年期间，范围</w:t>
      </w:r>
      <w:r>
        <w:rPr>
          <w:rFonts w:hint="eastAsia"/>
        </w:rPr>
        <w:t xml:space="preserve"> 3 </w:t>
      </w:r>
      <w:r>
        <w:rPr>
          <w:rFonts w:hint="eastAsia"/>
        </w:rPr>
        <w:t>的排放量应当降低</w:t>
      </w:r>
      <w:r>
        <w:rPr>
          <w:rFonts w:hint="eastAsia"/>
        </w:rPr>
        <w:t xml:space="preserve"> 25%</w:t>
      </w:r>
      <w:r>
        <w:rPr>
          <w:rFonts w:hint="eastAsia"/>
        </w:rPr>
        <w:t>——并且不论销售额增长多快，都得实现。“平衡企业发展和更低的产品碳足迹无疑是其中的一项最大挑战。”</w:t>
      </w:r>
      <w:r>
        <w:rPr>
          <w:rFonts w:hint="eastAsia"/>
        </w:rPr>
        <w:t xml:space="preserve">Martina Birk </w:t>
      </w:r>
      <w:r>
        <w:rPr>
          <w:rFonts w:hint="eastAsia"/>
        </w:rPr>
        <w:t>对此表示道，“我们不得不继续提升我们机器的能源效率，并且从生态环境可持续性角度讨论我们未来</w:t>
      </w:r>
      <w:r>
        <w:rPr>
          <w:rFonts w:hint="eastAsia"/>
        </w:rPr>
        <w:lastRenderedPageBreak/>
        <w:t>还想提供哪些产品和技术。肯定的是：我们只有与客户携手才能实现范围</w:t>
      </w:r>
      <w:r>
        <w:rPr>
          <w:rFonts w:hint="eastAsia"/>
        </w:rPr>
        <w:t xml:space="preserve"> 3 </w:t>
      </w:r>
      <w:r>
        <w:rPr>
          <w:rFonts w:hint="eastAsia"/>
        </w:rPr>
        <w:t>的气候目标，客户最终必须像我们一样准备好减少自家公司的排放量。”</w:t>
      </w:r>
      <w:r>
        <w:rPr>
          <w:rFonts w:hint="eastAsia"/>
        </w:rPr>
        <w:t xml:space="preserve"> </w:t>
      </w:r>
    </w:p>
    <w:p w14:paraId="1F73AFF7" w14:textId="77777777" w:rsidR="00C37E48" w:rsidRPr="00280A04" w:rsidRDefault="00C37E48" w:rsidP="00CE2463">
      <w:pPr>
        <w:rPr>
          <w:sz w:val="22"/>
          <w:szCs w:val="22"/>
        </w:rPr>
      </w:pPr>
    </w:p>
    <w:p w14:paraId="5642FD9C" w14:textId="7D6E84CF" w:rsidR="00CE2463" w:rsidRDefault="00E6218D" w:rsidP="00E6218D">
      <w:r>
        <w:rPr>
          <w:rFonts w:hint="eastAsia"/>
        </w:rPr>
        <w:t>这里的评估结果相当乐观，与产品相关的温室气体排放量现在就已经明显低于承接订单时预估的数值。</w:t>
      </w:r>
      <w:r>
        <w:rPr>
          <w:rFonts w:hint="eastAsia"/>
        </w:rPr>
        <w:t xml:space="preserve">2022 </w:t>
      </w:r>
      <w:r>
        <w:rPr>
          <w:rFonts w:hint="eastAsia"/>
        </w:rPr>
        <w:t>年承接的订单量增加了</w:t>
      </w:r>
      <w:r>
        <w:rPr>
          <w:rFonts w:hint="eastAsia"/>
        </w:rPr>
        <w:t xml:space="preserve"> 34%</w:t>
      </w:r>
      <w:r>
        <w:rPr>
          <w:rFonts w:hint="eastAsia"/>
        </w:rPr>
        <w:t>，但是下游供应链的排放量仅增加了</w:t>
      </w:r>
      <w:r>
        <w:rPr>
          <w:rFonts w:hint="eastAsia"/>
        </w:rPr>
        <w:t xml:space="preserve"> 6%</w:t>
      </w:r>
      <w:r>
        <w:rPr>
          <w:rFonts w:hint="eastAsia"/>
        </w:rPr>
        <w:t>。现在应当促进这项发展——并且扩大到上游供应链：“虽然</w:t>
      </w:r>
      <w:r>
        <w:rPr>
          <w:rFonts w:hint="eastAsia"/>
        </w:rPr>
        <w:t xml:space="preserve"> 2022 </w:t>
      </w:r>
      <w:r>
        <w:rPr>
          <w:rFonts w:hint="eastAsia"/>
        </w:rPr>
        <w:t>年的排放量比</w:t>
      </w:r>
      <w:r>
        <w:rPr>
          <w:rFonts w:hint="eastAsia"/>
        </w:rPr>
        <w:t xml:space="preserve"> 2021 </w:t>
      </w:r>
      <w:r>
        <w:rPr>
          <w:rFonts w:hint="eastAsia"/>
        </w:rPr>
        <w:t>年略有下降，但与</w:t>
      </w:r>
      <w:r>
        <w:rPr>
          <w:rFonts w:hint="eastAsia"/>
        </w:rPr>
        <w:t xml:space="preserve"> 2019 </w:t>
      </w:r>
      <w:r>
        <w:rPr>
          <w:rFonts w:hint="eastAsia"/>
        </w:rPr>
        <w:t>年基准年相比仍然过高。”</w:t>
      </w:r>
      <w:r>
        <w:rPr>
          <w:rFonts w:hint="eastAsia"/>
        </w:rPr>
        <w:t xml:space="preserve">Martina Birk </w:t>
      </w:r>
      <w:r>
        <w:rPr>
          <w:rFonts w:hint="eastAsia"/>
        </w:rPr>
        <w:t>说道。</w:t>
      </w:r>
      <w:r>
        <w:rPr>
          <w:rFonts w:hint="eastAsia"/>
        </w:rPr>
        <w:t xml:space="preserve"> </w:t>
      </w:r>
    </w:p>
    <w:p w14:paraId="12477F32" w14:textId="77777777" w:rsidR="00C37E48" w:rsidRPr="00280A04" w:rsidRDefault="00C37E48" w:rsidP="00CE2463">
      <w:pPr>
        <w:rPr>
          <w:b/>
          <w:sz w:val="22"/>
          <w:szCs w:val="22"/>
        </w:rPr>
      </w:pPr>
    </w:p>
    <w:p w14:paraId="630821A3" w14:textId="77777777" w:rsidR="00CE2463" w:rsidRPr="00C37E48" w:rsidRDefault="00CE2463" w:rsidP="00CE2463">
      <w:pPr>
        <w:rPr>
          <w:b/>
        </w:rPr>
      </w:pPr>
      <w:r>
        <w:rPr>
          <w:rFonts w:hint="eastAsia"/>
          <w:b/>
        </w:rPr>
        <w:t>社会可持续发展呈现积极态势</w:t>
      </w:r>
    </w:p>
    <w:p w14:paraId="49FF4D7F" w14:textId="46C1684E" w:rsidR="00CE2463" w:rsidRDefault="00324CE7" w:rsidP="00324CE7">
      <w:r>
        <w:rPr>
          <w:rFonts w:hint="eastAsia"/>
        </w:rPr>
        <w:t>在社会和治理指标方面，成效也相当显著：整个集团内的工伤事故减少了</w:t>
      </w:r>
      <w:r>
        <w:rPr>
          <w:rFonts w:hint="eastAsia"/>
        </w:rPr>
        <w:t xml:space="preserve"> 17%</w:t>
      </w:r>
      <w:r>
        <w:rPr>
          <w:rFonts w:hint="eastAsia"/>
        </w:rPr>
        <w:t>，因此停机时间也减少了</w:t>
      </w:r>
      <w:r>
        <w:rPr>
          <w:rFonts w:hint="eastAsia"/>
        </w:rPr>
        <w:t xml:space="preserve"> 8%</w:t>
      </w:r>
      <w:r>
        <w:rPr>
          <w:rFonts w:hint="eastAsia"/>
        </w:rPr>
        <w:t>。推动性别多元化的措施同样取得了成果</w:t>
      </w:r>
      <w:r w:rsidR="00E97BCF">
        <w:rPr>
          <w:rFonts w:hint="eastAsia"/>
        </w:rPr>
        <w:t>:</w:t>
      </w:r>
      <w:r w:rsidR="00E97BCF">
        <w:t xml:space="preserve"> </w:t>
      </w:r>
      <w:r w:rsidR="00E97BCF" w:rsidRPr="00E97BCF">
        <w:rPr>
          <w:rFonts w:hint="eastAsia"/>
        </w:rPr>
        <w:t>女性在管理团队中的比例上升了两个百分点，在职工总人数中的比例上升了五个百分</w:t>
      </w:r>
      <w:r>
        <w:rPr>
          <w:rFonts w:hint="eastAsia"/>
        </w:rPr>
        <w:t>。捐赠和赞助的数据为</w:t>
      </w:r>
      <w:r>
        <w:rPr>
          <w:rFonts w:ascii="Times" w:hAnsi="Times" w:hint="eastAsia"/>
        </w:rPr>
        <w:t xml:space="preserve"> 110 </w:t>
      </w:r>
      <w:r>
        <w:rPr>
          <w:rFonts w:ascii="Times" w:hAnsi="Times" w:hint="eastAsia"/>
        </w:rPr>
        <w:t>多万欧元</w:t>
      </w:r>
      <w:r>
        <w:rPr>
          <w:rFonts w:hint="eastAsia"/>
        </w:rPr>
        <w:t>，比上一年增加了近</w:t>
      </w:r>
      <w:r>
        <w:rPr>
          <w:rFonts w:hint="eastAsia"/>
        </w:rPr>
        <w:t xml:space="preserve"> 40%</w:t>
      </w:r>
      <w:r>
        <w:rPr>
          <w:rFonts w:hint="eastAsia"/>
        </w:rPr>
        <w:t>。增加的款项主要用于资助俄乌冲突中遇难死者的家属。</w:t>
      </w:r>
    </w:p>
    <w:p w14:paraId="21526ACA" w14:textId="77777777" w:rsidR="00324CE7" w:rsidRPr="00280A04" w:rsidRDefault="00324CE7" w:rsidP="007F46F7">
      <w:pPr>
        <w:rPr>
          <w:sz w:val="22"/>
          <w:szCs w:val="22"/>
        </w:rPr>
      </w:pPr>
    </w:p>
    <w:p w14:paraId="05FBBBDF" w14:textId="4BA8AF1B" w:rsidR="00CE2463" w:rsidRDefault="00CE2463" w:rsidP="007F46F7">
      <w:r>
        <w:rPr>
          <w:rFonts w:hint="eastAsia"/>
        </w:rPr>
        <w:t>为了实现接下来的里程碑目标，该集团已经拨出</w:t>
      </w:r>
      <w:r>
        <w:rPr>
          <w:rFonts w:hint="eastAsia"/>
        </w:rPr>
        <w:t xml:space="preserve"> 2000 </w:t>
      </w:r>
      <w:r>
        <w:rPr>
          <w:rFonts w:hint="eastAsia"/>
        </w:rPr>
        <w:t>万欧元的预算，以投资其他可持续发展措施。这一举措无疑表明克朗斯在认真践行自己的目标。</w:t>
      </w:r>
      <w:r>
        <w:rPr>
          <w:rFonts w:hint="eastAsia"/>
        </w:rPr>
        <w:t xml:space="preserve"> </w:t>
      </w:r>
    </w:p>
    <w:p w14:paraId="666AAAAA" w14:textId="77777777" w:rsidR="00CE2463" w:rsidRPr="00280A04" w:rsidRDefault="00CE2463" w:rsidP="007F46F7">
      <w:pPr>
        <w:rPr>
          <w:sz w:val="22"/>
          <w:szCs w:val="22"/>
        </w:rPr>
      </w:pPr>
    </w:p>
    <w:p w14:paraId="262FA7E7" w14:textId="131BA9D6" w:rsidR="003F58B0" w:rsidRDefault="003F58B0" w:rsidP="007F46F7">
      <w:r>
        <w:rPr>
          <w:rFonts w:hint="eastAsia"/>
        </w:rPr>
        <w:t>迄今为止在可持续发展方面采取的措施和取得的进展都列在这份非财务报告中，这份报告每年与财报一同发布。根据一项新法规——欧盟的企业可持续发展报告指令</w:t>
      </w:r>
      <w:r>
        <w:rPr>
          <w:rFonts w:hint="eastAsia"/>
        </w:rPr>
        <w:t xml:space="preserve"> (CSRD)</w:t>
      </w:r>
      <w:r>
        <w:rPr>
          <w:rFonts w:hint="eastAsia"/>
        </w:rPr>
        <w:t>——从</w:t>
      </w:r>
      <w:r>
        <w:rPr>
          <w:rFonts w:hint="eastAsia"/>
        </w:rPr>
        <w:t xml:space="preserve"> 2025 </w:t>
      </w:r>
      <w:r>
        <w:rPr>
          <w:rFonts w:hint="eastAsia"/>
        </w:rPr>
        <w:t>年财年开始（可追溯到</w:t>
      </w:r>
      <w:r>
        <w:rPr>
          <w:rFonts w:hint="eastAsia"/>
        </w:rPr>
        <w:t xml:space="preserve"> 2024 </w:t>
      </w:r>
      <w:r>
        <w:rPr>
          <w:rFonts w:hint="eastAsia"/>
        </w:rPr>
        <w:t>年财报），必须组合这两份文件。</w:t>
      </w:r>
    </w:p>
    <w:p w14:paraId="46ADE1D8" w14:textId="77777777" w:rsidR="003F58B0" w:rsidRPr="00280A04" w:rsidRDefault="003F58B0" w:rsidP="007F46F7">
      <w:pPr>
        <w:rPr>
          <w:sz w:val="22"/>
          <w:szCs w:val="22"/>
        </w:rPr>
      </w:pPr>
    </w:p>
    <w:p w14:paraId="42763D32" w14:textId="0F34E89D" w:rsidR="007F46F7" w:rsidRDefault="00A54CC4" w:rsidP="007F46F7">
      <w:r>
        <w:rPr>
          <w:rFonts w:hint="eastAsia"/>
        </w:rPr>
        <w:t>至于克朗斯为何提前两年遵循这一规定，企业可持续发展部负责人</w:t>
      </w:r>
      <w:r>
        <w:rPr>
          <w:rFonts w:hint="eastAsia"/>
        </w:rPr>
        <w:t xml:space="preserve"> Peter Steger </w:t>
      </w:r>
      <w:r>
        <w:rPr>
          <w:rFonts w:hint="eastAsia"/>
        </w:rPr>
        <w:t>给出了解释：“早在较早之前，克朗斯就创建了用于编制非财务报告所需的流程和指标。那么何必要等到法定期限到期再这么做呢。”另外，这项举措在逻辑上也符合集团战略：“克朗斯据此从各个方面强调了财务指标和可持续发展指标对于企业管理具有决定性的意义。考虑到我们新推出的‘超越未来的解决方案’这个愿景，经济发展绩效指标和可持续发展成效对于集团战略同等重要。”</w:t>
      </w:r>
    </w:p>
    <w:p w14:paraId="09D40769" w14:textId="77777777" w:rsidR="00084D2B" w:rsidRPr="00280A04" w:rsidRDefault="00084D2B" w:rsidP="007F46F7">
      <w:pPr>
        <w:rPr>
          <w:sz w:val="22"/>
          <w:szCs w:val="22"/>
        </w:rPr>
      </w:pPr>
    </w:p>
    <w:p w14:paraId="17B3B227" w14:textId="72E3C40C" w:rsidR="007F46F7" w:rsidRDefault="00CE2463" w:rsidP="007F46F7">
      <w:r>
        <w:rPr>
          <w:rFonts w:hint="eastAsia"/>
        </w:rPr>
        <w:t>克朗斯在网站上发布了完整的</w:t>
      </w:r>
      <w:r>
        <w:rPr>
          <w:rFonts w:hint="eastAsia"/>
        </w:rPr>
        <w:t xml:space="preserve"> 2022 </w:t>
      </w:r>
      <w:r>
        <w:rPr>
          <w:rFonts w:hint="eastAsia"/>
        </w:rPr>
        <w:t>年财报，含非财务数据这一章：</w:t>
      </w:r>
      <w:r>
        <w:rPr>
          <w:rFonts w:hint="eastAsia"/>
        </w:rPr>
        <w:t>https://www.krones.com/de/unternehmen/investor-relations/geschaeftsbericht-konzern-2022.php.</w:t>
      </w:r>
    </w:p>
    <w:p w14:paraId="752922B7" w14:textId="77777777" w:rsidR="00E576A1" w:rsidRPr="00280A04" w:rsidRDefault="00E576A1" w:rsidP="00280A04">
      <w:pPr>
        <w:pStyle w:val="PrIText"/>
        <w:spacing w:line="240" w:lineRule="auto"/>
        <w:rPr>
          <w:rFonts w:ascii="Times New Roman" w:hAnsi="Times New Roman"/>
          <w:noProof w:val="0"/>
          <w:szCs w:val="22"/>
        </w:rPr>
      </w:pPr>
    </w:p>
    <w:p w14:paraId="4625BDFE" w14:textId="77777777" w:rsidR="00E576A1" w:rsidRPr="004F6913" w:rsidRDefault="00E576A1" w:rsidP="00E576A1">
      <w:pPr>
        <w:pStyle w:val="PrIText"/>
        <w:rPr>
          <w:rFonts w:ascii="Times New Roman" w:hAnsi="Times New Roman"/>
          <w:b/>
          <w:bCs/>
          <w:noProof w:val="0"/>
        </w:rPr>
      </w:pPr>
      <w:r>
        <w:rPr>
          <w:rFonts w:ascii="Times New Roman" w:hAnsi="Times New Roman" w:hint="eastAsia"/>
          <w:b/>
        </w:rPr>
        <w:t>联系人：</w:t>
      </w:r>
    </w:p>
    <w:p w14:paraId="30F68853" w14:textId="77777777" w:rsidR="00E576A1" w:rsidRPr="00BC47F8" w:rsidRDefault="00E576A1" w:rsidP="00E576A1">
      <w:pPr>
        <w:pStyle w:val="PrIText"/>
        <w:rPr>
          <w:rFonts w:ascii="Times New Roman" w:hAnsi="Times New Roman"/>
          <w:noProof w:val="0"/>
        </w:rPr>
      </w:pPr>
      <w:r>
        <w:rPr>
          <w:rFonts w:ascii="Times New Roman" w:hAnsi="Times New Roman" w:hint="eastAsia"/>
        </w:rPr>
        <w:t>Ingrid Reuschl</w:t>
      </w:r>
    </w:p>
    <w:p w14:paraId="7CD8A3D4" w14:textId="191FDA8D" w:rsidR="00E576A1" w:rsidRDefault="00E576A1" w:rsidP="00E576A1">
      <w:pPr>
        <w:pStyle w:val="PrIText"/>
        <w:rPr>
          <w:rFonts w:ascii="Times New Roman" w:hAnsi="Times New Roman"/>
          <w:noProof w:val="0"/>
        </w:rPr>
      </w:pPr>
      <w:r>
        <w:rPr>
          <w:rFonts w:ascii="Times New Roman" w:hAnsi="Times New Roman" w:hint="eastAsia"/>
        </w:rPr>
        <w:t>企业传讯部负责人</w:t>
      </w:r>
    </w:p>
    <w:p w14:paraId="1E11E764" w14:textId="77777777" w:rsidR="00E576A1" w:rsidRPr="004C6C5D" w:rsidRDefault="00E576A1" w:rsidP="00E576A1">
      <w:pPr>
        <w:pStyle w:val="PrIText"/>
        <w:rPr>
          <w:rFonts w:ascii="Times New Roman" w:hAnsi="Times New Roman"/>
          <w:noProof w:val="0"/>
        </w:rPr>
      </w:pPr>
      <w:r>
        <w:rPr>
          <w:rFonts w:ascii="Times New Roman" w:hAnsi="Times New Roman" w:hint="eastAsia"/>
        </w:rPr>
        <w:t>克朗斯股份公司</w:t>
      </w:r>
    </w:p>
    <w:p w14:paraId="2FE6A60B" w14:textId="47BFE0C4" w:rsidR="00E576A1" w:rsidRPr="004C6C5D" w:rsidRDefault="00E576A1" w:rsidP="00E576A1">
      <w:pPr>
        <w:pStyle w:val="PrIText"/>
        <w:tabs>
          <w:tab w:val="left" w:pos="851"/>
        </w:tabs>
        <w:rPr>
          <w:rFonts w:ascii="Times New Roman" w:hAnsi="Times New Roman"/>
          <w:noProof w:val="0"/>
        </w:rPr>
      </w:pPr>
      <w:r>
        <w:rPr>
          <w:rFonts w:ascii="Times New Roman" w:hAnsi="Times New Roman" w:hint="eastAsia"/>
        </w:rPr>
        <w:t>电话：</w:t>
      </w:r>
      <w:r>
        <w:rPr>
          <w:rFonts w:ascii="Times New Roman" w:hAnsi="Times New Roman" w:hint="eastAsia"/>
        </w:rPr>
        <w:t xml:space="preserve"> </w:t>
      </w:r>
      <w:r>
        <w:rPr>
          <w:rFonts w:ascii="Times New Roman" w:hAnsi="Times New Roman" w:hint="eastAsia"/>
        </w:rPr>
        <w:tab/>
      </w:r>
      <w:r w:rsidR="0045135C">
        <w:rPr>
          <w:rFonts w:ascii="Times New Roman" w:hAnsi="Times New Roman"/>
        </w:rPr>
        <w:tab/>
      </w:r>
      <w:r>
        <w:rPr>
          <w:rFonts w:ascii="Times New Roman" w:hAnsi="Times New Roman" w:hint="eastAsia"/>
        </w:rPr>
        <w:t>+49 9401 70-1970</w:t>
      </w:r>
    </w:p>
    <w:p w14:paraId="6F95A7F2" w14:textId="6048E49B" w:rsidR="00CE2463" w:rsidRDefault="00E576A1" w:rsidP="00280A04">
      <w:pPr>
        <w:pStyle w:val="PrIText"/>
        <w:tabs>
          <w:tab w:val="left" w:pos="851"/>
        </w:tabs>
      </w:pPr>
      <w:r>
        <w:rPr>
          <w:rFonts w:ascii="Times New Roman" w:hAnsi="Times New Roman" w:hint="eastAsia"/>
        </w:rPr>
        <w:t>电子邮箱：</w:t>
      </w:r>
      <w:r>
        <w:rPr>
          <w:rFonts w:ascii="Times New Roman" w:hAnsi="Times New Roman" w:hint="eastAsia"/>
        </w:rPr>
        <w:t xml:space="preserve"> </w:t>
      </w:r>
      <w:r>
        <w:rPr>
          <w:rFonts w:ascii="Times New Roman" w:hAnsi="Times New Roman" w:hint="eastAsia"/>
        </w:rPr>
        <w:tab/>
        <w:t>presse@krones.com</w:t>
      </w:r>
    </w:p>
    <w:sectPr w:rsidR="00CE2463" w:rsidSect="005A11E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FC4C5" w14:textId="77777777" w:rsidR="00E576A1" w:rsidRDefault="00E576A1" w:rsidP="00E576A1">
      <w:r>
        <w:separator/>
      </w:r>
    </w:p>
  </w:endnote>
  <w:endnote w:type="continuationSeparator" w:id="0">
    <w:p w14:paraId="217DD6CA" w14:textId="77777777" w:rsidR="00E576A1" w:rsidRDefault="00E576A1" w:rsidP="00E57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551CE" w14:textId="77777777" w:rsidR="00F025ED" w:rsidRDefault="00F025E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8" w:type="dxa"/>
      <w:tblLayout w:type="fixed"/>
      <w:tblCellMar>
        <w:left w:w="0" w:type="dxa"/>
        <w:right w:w="0" w:type="dxa"/>
      </w:tblCellMar>
      <w:tblLook w:val="0000" w:firstRow="0" w:lastRow="0" w:firstColumn="0" w:lastColumn="0" w:noHBand="0" w:noVBand="0"/>
    </w:tblPr>
    <w:tblGrid>
      <w:gridCol w:w="1134"/>
      <w:gridCol w:w="1560"/>
      <w:gridCol w:w="567"/>
      <w:gridCol w:w="1701"/>
      <w:gridCol w:w="4110"/>
    </w:tblGrid>
    <w:tr w:rsidR="008A3F9B" w:rsidRPr="00E97BCF" w14:paraId="2A025DCD" w14:textId="77777777" w:rsidTr="00E85BCE">
      <w:trPr>
        <w:cantSplit/>
      </w:trPr>
      <w:tc>
        <w:tcPr>
          <w:tcW w:w="1134" w:type="dxa"/>
        </w:tcPr>
        <w:p w14:paraId="5F4665B0" w14:textId="77777777" w:rsidR="008A3F9B" w:rsidRPr="00817D38" w:rsidRDefault="008A3F9B" w:rsidP="008A3F9B">
          <w:pPr>
            <w:pStyle w:val="Fuzeile"/>
            <w:spacing w:line="156" w:lineRule="exact"/>
            <w:rPr>
              <w:sz w:val="14"/>
            </w:rPr>
          </w:pPr>
          <w:r>
            <w:rPr>
              <w:rFonts w:hint="eastAsia"/>
              <w:sz w:val="14"/>
            </w:rPr>
            <w:t>克朗斯股份公司</w:t>
          </w:r>
        </w:p>
        <w:p w14:paraId="2AB7FC3D" w14:textId="77777777" w:rsidR="008A3F9B" w:rsidRPr="00817D38" w:rsidRDefault="008A3F9B" w:rsidP="008A3F9B">
          <w:pPr>
            <w:pStyle w:val="Fuzeile"/>
            <w:spacing w:line="156" w:lineRule="exact"/>
            <w:rPr>
              <w:sz w:val="14"/>
            </w:rPr>
          </w:pPr>
          <w:r>
            <w:rPr>
              <w:rFonts w:hint="eastAsia"/>
              <w:sz w:val="14"/>
            </w:rPr>
            <w:t>新闻部</w:t>
          </w:r>
        </w:p>
      </w:tc>
      <w:tc>
        <w:tcPr>
          <w:tcW w:w="1560" w:type="dxa"/>
        </w:tcPr>
        <w:p w14:paraId="6F5467D4" w14:textId="77777777" w:rsidR="008A3F9B" w:rsidRPr="00817D38" w:rsidRDefault="008A3F9B" w:rsidP="008A3F9B">
          <w:pPr>
            <w:pStyle w:val="Fuzeile"/>
            <w:spacing w:line="156" w:lineRule="exact"/>
            <w:rPr>
              <w:sz w:val="14"/>
            </w:rPr>
          </w:pPr>
          <w:r>
            <w:rPr>
              <w:rFonts w:hint="eastAsia"/>
              <w:sz w:val="14"/>
            </w:rPr>
            <w:t>Böhmerwaldstraße 5</w:t>
          </w:r>
        </w:p>
        <w:p w14:paraId="14202EA6" w14:textId="77777777" w:rsidR="008A3F9B" w:rsidRPr="00817D38" w:rsidRDefault="008A3F9B" w:rsidP="008A3F9B">
          <w:pPr>
            <w:pStyle w:val="Fuzeile"/>
            <w:spacing w:line="156" w:lineRule="exact"/>
            <w:rPr>
              <w:sz w:val="14"/>
            </w:rPr>
          </w:pPr>
          <w:r>
            <w:rPr>
              <w:rFonts w:hint="eastAsia"/>
              <w:sz w:val="14"/>
            </w:rPr>
            <w:t>93073 Neutraubling</w:t>
          </w:r>
        </w:p>
        <w:p w14:paraId="31AA48E2" w14:textId="77777777" w:rsidR="008A3F9B" w:rsidRPr="00817D38" w:rsidRDefault="008A3F9B" w:rsidP="008A3F9B">
          <w:pPr>
            <w:pStyle w:val="Fuzeile"/>
            <w:spacing w:line="156" w:lineRule="exact"/>
            <w:rPr>
              <w:sz w:val="14"/>
            </w:rPr>
          </w:pPr>
          <w:r>
            <w:rPr>
              <w:rFonts w:hint="eastAsia"/>
              <w:sz w:val="14"/>
            </w:rPr>
            <w:t>Germany</w:t>
          </w:r>
          <w:r>
            <w:rPr>
              <w:rFonts w:hint="eastAsia"/>
              <w:sz w:val="14"/>
            </w:rPr>
            <w:t>（德国）</w:t>
          </w:r>
        </w:p>
      </w:tc>
      <w:tc>
        <w:tcPr>
          <w:tcW w:w="567" w:type="dxa"/>
        </w:tcPr>
        <w:p w14:paraId="6CBAD0E1" w14:textId="77777777" w:rsidR="008A3F9B" w:rsidRPr="00817D38" w:rsidRDefault="008A3F9B" w:rsidP="008A3F9B">
          <w:pPr>
            <w:pStyle w:val="Fuzeile"/>
            <w:spacing w:line="156" w:lineRule="exact"/>
            <w:rPr>
              <w:sz w:val="14"/>
            </w:rPr>
          </w:pPr>
          <w:r>
            <w:rPr>
              <w:rFonts w:hint="eastAsia"/>
              <w:sz w:val="14"/>
            </w:rPr>
            <w:t>电话</w:t>
          </w:r>
        </w:p>
        <w:p w14:paraId="55EC2C37" w14:textId="66C9B0C1" w:rsidR="008A3F9B" w:rsidRPr="00817D38" w:rsidRDefault="00817D38" w:rsidP="008A3F9B">
          <w:pPr>
            <w:pStyle w:val="Fuzeile"/>
            <w:spacing w:line="156" w:lineRule="exact"/>
            <w:rPr>
              <w:sz w:val="14"/>
            </w:rPr>
          </w:pPr>
          <w:r>
            <w:rPr>
              <w:rFonts w:hint="eastAsia"/>
              <w:sz w:val="14"/>
            </w:rPr>
            <w:t>电子邮箱</w:t>
          </w:r>
        </w:p>
        <w:p w14:paraId="60692A25" w14:textId="77777777" w:rsidR="008A3F9B" w:rsidRPr="00817D38" w:rsidRDefault="008A3F9B" w:rsidP="008A3F9B">
          <w:pPr>
            <w:pStyle w:val="Fuzeile"/>
            <w:spacing w:line="156" w:lineRule="exact"/>
            <w:rPr>
              <w:sz w:val="14"/>
            </w:rPr>
          </w:pPr>
          <w:r>
            <w:rPr>
              <w:rFonts w:hint="eastAsia"/>
              <w:sz w:val="14"/>
            </w:rPr>
            <w:t>网站</w:t>
          </w:r>
        </w:p>
        <w:p w14:paraId="3D82CA6C" w14:textId="77777777" w:rsidR="008A3F9B" w:rsidRPr="00817D38" w:rsidRDefault="008A3F9B" w:rsidP="008A3F9B">
          <w:pPr>
            <w:pStyle w:val="Fuzeile"/>
            <w:spacing w:line="156" w:lineRule="exact"/>
            <w:rPr>
              <w:sz w:val="14"/>
            </w:rPr>
          </w:pPr>
        </w:p>
      </w:tc>
      <w:tc>
        <w:tcPr>
          <w:tcW w:w="1701" w:type="dxa"/>
        </w:tcPr>
        <w:p w14:paraId="5D9C6A2C" w14:textId="77777777" w:rsidR="008A3F9B" w:rsidRPr="00817D38" w:rsidRDefault="008A3F9B" w:rsidP="008A3F9B">
          <w:pPr>
            <w:pStyle w:val="Fuzeile"/>
            <w:spacing w:line="156" w:lineRule="exact"/>
            <w:rPr>
              <w:sz w:val="14"/>
            </w:rPr>
          </w:pPr>
          <w:r>
            <w:rPr>
              <w:rFonts w:hint="eastAsia"/>
              <w:sz w:val="14"/>
            </w:rPr>
            <w:t>+49 9401 70 1970</w:t>
          </w:r>
        </w:p>
        <w:p w14:paraId="54A20B20" w14:textId="77777777" w:rsidR="008A3F9B" w:rsidRPr="00817D38" w:rsidRDefault="008A3F9B" w:rsidP="008A3F9B">
          <w:pPr>
            <w:pStyle w:val="Fuzeile"/>
            <w:spacing w:line="156" w:lineRule="exact"/>
            <w:rPr>
              <w:sz w:val="14"/>
            </w:rPr>
          </w:pPr>
          <w:r>
            <w:rPr>
              <w:rFonts w:hint="eastAsia"/>
              <w:sz w:val="14"/>
            </w:rPr>
            <w:t>presse@krones.com</w:t>
          </w:r>
        </w:p>
        <w:p w14:paraId="6791AF1A" w14:textId="77777777" w:rsidR="008A3F9B" w:rsidRPr="00817D38" w:rsidRDefault="008A3F9B" w:rsidP="008A3F9B">
          <w:pPr>
            <w:pStyle w:val="Fuzeile"/>
            <w:spacing w:line="156" w:lineRule="exact"/>
            <w:rPr>
              <w:sz w:val="14"/>
            </w:rPr>
          </w:pPr>
          <w:r>
            <w:rPr>
              <w:rFonts w:hint="eastAsia"/>
              <w:sz w:val="14"/>
            </w:rPr>
            <w:t>www.krones.com</w:t>
          </w:r>
        </w:p>
        <w:p w14:paraId="5AF76889" w14:textId="77777777" w:rsidR="008A3F9B" w:rsidRPr="00817D38" w:rsidRDefault="008A3F9B" w:rsidP="008A3F9B">
          <w:pPr>
            <w:pStyle w:val="Fuzeile"/>
            <w:spacing w:line="156" w:lineRule="exact"/>
            <w:rPr>
              <w:sz w:val="14"/>
            </w:rPr>
          </w:pPr>
        </w:p>
      </w:tc>
      <w:tc>
        <w:tcPr>
          <w:tcW w:w="4110" w:type="dxa"/>
        </w:tcPr>
        <w:p w14:paraId="607245C8" w14:textId="77777777" w:rsidR="008A3F9B" w:rsidRPr="00280A04" w:rsidRDefault="008A3F9B" w:rsidP="008A3F9B">
          <w:pPr>
            <w:pStyle w:val="Fuzeile"/>
            <w:spacing w:line="156" w:lineRule="exact"/>
            <w:rPr>
              <w:sz w:val="14"/>
              <w:lang w:val="en-US"/>
            </w:rPr>
          </w:pPr>
          <w:r>
            <w:rPr>
              <w:rFonts w:hint="eastAsia"/>
              <w:sz w:val="14"/>
            </w:rPr>
            <w:t>请将副本发送至</w:t>
          </w:r>
          <w:r w:rsidRPr="00280A04">
            <w:rPr>
              <w:rFonts w:hint="eastAsia"/>
              <w:sz w:val="14"/>
              <w:lang w:val="en-US"/>
            </w:rPr>
            <w:t>：</w:t>
          </w:r>
          <w:r>
            <w:rPr>
              <w:rFonts w:hint="eastAsia"/>
              <w:sz w:val="14"/>
            </w:rPr>
            <w:t>克朗斯股份公司</w:t>
          </w:r>
        </w:p>
        <w:p w14:paraId="1AEBE6B8" w14:textId="77777777" w:rsidR="008A3F9B" w:rsidRPr="00280A04" w:rsidRDefault="008A3F9B" w:rsidP="008A3F9B">
          <w:pPr>
            <w:pStyle w:val="Fuzeile"/>
            <w:spacing w:line="156" w:lineRule="exact"/>
            <w:rPr>
              <w:sz w:val="14"/>
              <w:lang w:val="en-US"/>
            </w:rPr>
          </w:pPr>
          <w:r w:rsidRPr="00280A04">
            <w:rPr>
              <w:rFonts w:hint="eastAsia"/>
              <w:sz w:val="14"/>
              <w:lang w:val="en-US"/>
            </w:rPr>
            <w:t xml:space="preserve">Please send a copy of publication to: </w:t>
          </w:r>
          <w:r>
            <w:rPr>
              <w:rFonts w:hint="eastAsia"/>
              <w:sz w:val="14"/>
            </w:rPr>
            <w:t>克朗斯股份公司</w:t>
          </w:r>
          <w:r w:rsidRPr="00280A04">
            <w:rPr>
              <w:rFonts w:hint="eastAsia"/>
              <w:sz w:val="14"/>
              <w:lang w:val="en-US"/>
            </w:rPr>
            <w:t xml:space="preserve"> </w:t>
          </w:r>
        </w:p>
        <w:p w14:paraId="66FEEB3F" w14:textId="77777777" w:rsidR="008A3F9B" w:rsidRPr="00280A04" w:rsidRDefault="008A3F9B" w:rsidP="008A3F9B">
          <w:pPr>
            <w:pStyle w:val="Fuzeile"/>
            <w:spacing w:line="156" w:lineRule="exact"/>
            <w:rPr>
              <w:sz w:val="14"/>
              <w:lang w:val="fr-FR"/>
            </w:rPr>
          </w:pPr>
          <w:r w:rsidRPr="00F025ED">
            <w:rPr>
              <w:sz w:val="14"/>
              <w:lang w:val="fr-FR"/>
            </w:rPr>
            <w:t>Veuillez envoyer une copie de la publication à:</w:t>
          </w:r>
          <w:r w:rsidRPr="00280A04">
            <w:rPr>
              <w:rFonts w:hint="eastAsia"/>
              <w:sz w:val="14"/>
              <w:lang w:val="fr-FR"/>
            </w:rPr>
            <w:t xml:space="preserve"> </w:t>
          </w:r>
          <w:r>
            <w:rPr>
              <w:rFonts w:hint="eastAsia"/>
              <w:sz w:val="14"/>
            </w:rPr>
            <w:t>克朗斯股份公司</w:t>
          </w:r>
        </w:p>
        <w:p w14:paraId="5C93B7E3" w14:textId="77777777" w:rsidR="008A3F9B" w:rsidRPr="00280A04" w:rsidRDefault="008A3F9B" w:rsidP="008A3F9B">
          <w:pPr>
            <w:pStyle w:val="Fuzeile"/>
            <w:spacing w:line="156" w:lineRule="exact"/>
            <w:rPr>
              <w:sz w:val="14"/>
              <w:lang w:val="es-ES"/>
            </w:rPr>
          </w:pPr>
          <w:r w:rsidRPr="00F025ED">
            <w:rPr>
              <w:sz w:val="14"/>
              <w:lang w:val="es-ES"/>
            </w:rPr>
            <w:t>Sírvanse enviar una copia de la publicación a:</w:t>
          </w:r>
          <w:r w:rsidRPr="00280A04">
            <w:rPr>
              <w:rFonts w:hint="eastAsia"/>
              <w:sz w:val="14"/>
              <w:lang w:val="es-ES"/>
            </w:rPr>
            <w:t xml:space="preserve"> </w:t>
          </w:r>
          <w:r>
            <w:rPr>
              <w:rFonts w:hint="eastAsia"/>
              <w:sz w:val="14"/>
            </w:rPr>
            <w:t>克朗斯股份公司</w:t>
          </w:r>
        </w:p>
      </w:tc>
    </w:tr>
  </w:tbl>
  <w:p w14:paraId="6360B70E" w14:textId="77777777" w:rsidR="008A3F9B" w:rsidRPr="004513AE" w:rsidRDefault="008A3F9B" w:rsidP="008A3F9B">
    <w:pPr>
      <w:pStyle w:val="Fuzeile"/>
      <w:rPr>
        <w:lang w:val="es-ES_tradn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260B8" w14:textId="77777777" w:rsidR="00F025ED" w:rsidRDefault="00F025E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0300A" w14:textId="77777777" w:rsidR="00E576A1" w:rsidRDefault="00E576A1" w:rsidP="00E576A1">
      <w:r>
        <w:separator/>
      </w:r>
    </w:p>
  </w:footnote>
  <w:footnote w:type="continuationSeparator" w:id="0">
    <w:p w14:paraId="0177C1B0" w14:textId="77777777" w:rsidR="00E576A1" w:rsidRDefault="00E576A1" w:rsidP="00E57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6BAFA" w14:textId="77777777" w:rsidR="00F025ED" w:rsidRDefault="00F025E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AB1BD" w14:textId="77777777" w:rsidR="00E576A1" w:rsidRPr="00E97BCF" w:rsidRDefault="00E576A1" w:rsidP="00E576A1">
    <w:pPr>
      <w:pStyle w:val="PrITitel"/>
      <w:rPr>
        <w:lang w:val="en-US"/>
      </w:rPr>
    </w:pPr>
    <w:r>
      <w:rPr>
        <w:rFonts w:hint="eastAsia"/>
        <w:sz w:val="20"/>
      </w:rPr>
      <w:drawing>
        <wp:anchor distT="0" distB="0" distL="114300" distR="114300" simplePos="0" relativeHeight="251659264" behindDoc="0" locked="0" layoutInCell="1" allowOverlap="1" wp14:anchorId="295331B0" wp14:editId="77A5EF05">
          <wp:simplePos x="0" y="0"/>
          <wp:positionH relativeFrom="column">
            <wp:posOffset>4050665</wp:posOffset>
          </wp:positionH>
          <wp:positionV relativeFrom="paragraph">
            <wp:posOffset>2540</wp:posOffset>
          </wp:positionV>
          <wp:extent cx="1828800" cy="561600"/>
          <wp:effectExtent l="0" t="0" r="0" b="0"/>
          <wp:wrapSquare wrapText="bothSides"/>
          <wp:docPr id="4" name="Bild 1"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616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rPr>
      <w:t>新闻稿</w:t>
    </w:r>
  </w:p>
  <w:p w14:paraId="01917336" w14:textId="77777777" w:rsidR="00E576A1" w:rsidRPr="00E97BCF" w:rsidRDefault="00E576A1" w:rsidP="00E576A1">
    <w:pPr>
      <w:pStyle w:val="PrITitel"/>
      <w:rPr>
        <w:lang w:val="en-US"/>
      </w:rPr>
    </w:pPr>
    <w:r w:rsidRPr="00E97BCF">
      <w:rPr>
        <w:rFonts w:hint="eastAsia"/>
        <w:lang w:val="en-US"/>
      </w:rPr>
      <w:t>Press release</w:t>
    </w:r>
  </w:p>
  <w:p w14:paraId="43FD8009" w14:textId="77777777" w:rsidR="00E576A1" w:rsidRPr="00E97BCF" w:rsidRDefault="00E576A1" w:rsidP="00E576A1">
    <w:pPr>
      <w:pStyle w:val="PrITitel"/>
      <w:rPr>
        <w:lang w:val="en-US"/>
      </w:rPr>
    </w:pPr>
    <w:r w:rsidRPr="00E97BCF">
      <w:rPr>
        <w:rFonts w:hint="eastAsia"/>
        <w:lang w:val="en-US"/>
      </w:rPr>
      <w:t>Bulletin de presse</w:t>
    </w:r>
  </w:p>
  <w:p w14:paraId="6F25B38F" w14:textId="77777777" w:rsidR="00E576A1" w:rsidRDefault="00E576A1" w:rsidP="00E576A1">
    <w:pPr>
      <w:pStyle w:val="PrITitel"/>
    </w:pPr>
    <w:r>
      <w:rPr>
        <w:rFonts w:hint="eastAsia"/>
      </w:rPr>
      <w:t>Bolet</w:t>
    </w:r>
    <w:r w:rsidRPr="00340AED">
      <w:rPr>
        <w:rFonts w:cs="Times"/>
      </w:rPr>
      <w:t>í</w:t>
    </w:r>
    <w:r>
      <w:rPr>
        <w:rFonts w:hint="eastAsia"/>
      </w:rPr>
      <w:t>n de prensa</w:t>
    </w:r>
  </w:p>
  <w:p w14:paraId="14665589" w14:textId="77777777" w:rsidR="00E576A1" w:rsidRDefault="00E576A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157DF" w14:textId="77777777" w:rsidR="00F025ED" w:rsidRDefault="00F025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D52B6"/>
    <w:multiLevelType w:val="hybridMultilevel"/>
    <w:tmpl w:val="FE56C2CE"/>
    <w:lvl w:ilvl="0" w:tplc="841E0180">
      <w:numFmt w:val="bullet"/>
      <w:lvlText w:val="-"/>
      <w:lvlJc w:val="left"/>
      <w:pPr>
        <w:ind w:left="720" w:hanging="360"/>
      </w:pPr>
      <w:rPr>
        <w:rFonts w:ascii="Times" w:eastAsia="Times New Roman"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86158422">
    <w:abstractNumId w:val="1"/>
  </w:num>
  <w:num w:numId="2" w16cid:durableId="5733908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6A1"/>
    <w:rsid w:val="00005F53"/>
    <w:rsid w:val="0002067F"/>
    <w:rsid w:val="0003061A"/>
    <w:rsid w:val="0007146D"/>
    <w:rsid w:val="0007432F"/>
    <w:rsid w:val="00084D2B"/>
    <w:rsid w:val="000F7BE9"/>
    <w:rsid w:val="00124DF1"/>
    <w:rsid w:val="001270CC"/>
    <w:rsid w:val="001561DA"/>
    <w:rsid w:val="001A3420"/>
    <w:rsid w:val="001B2A49"/>
    <w:rsid w:val="00211537"/>
    <w:rsid w:val="002307E9"/>
    <w:rsid w:val="002419DE"/>
    <w:rsid w:val="00280558"/>
    <w:rsid w:val="00280A04"/>
    <w:rsid w:val="002D0ACB"/>
    <w:rsid w:val="00324CE7"/>
    <w:rsid w:val="00340AED"/>
    <w:rsid w:val="003E2203"/>
    <w:rsid w:val="003F1C22"/>
    <w:rsid w:val="003F58B0"/>
    <w:rsid w:val="004140D2"/>
    <w:rsid w:val="0045135C"/>
    <w:rsid w:val="004513AE"/>
    <w:rsid w:val="004F6913"/>
    <w:rsid w:val="00507BF7"/>
    <w:rsid w:val="00525E87"/>
    <w:rsid w:val="0053665C"/>
    <w:rsid w:val="00574BC7"/>
    <w:rsid w:val="005833CB"/>
    <w:rsid w:val="005A11E9"/>
    <w:rsid w:val="005B3116"/>
    <w:rsid w:val="005C3FCB"/>
    <w:rsid w:val="006062EA"/>
    <w:rsid w:val="00654D25"/>
    <w:rsid w:val="0065673E"/>
    <w:rsid w:val="006E0CBF"/>
    <w:rsid w:val="007145CB"/>
    <w:rsid w:val="00724359"/>
    <w:rsid w:val="007653BF"/>
    <w:rsid w:val="007F46F7"/>
    <w:rsid w:val="00810D0A"/>
    <w:rsid w:val="00812D9D"/>
    <w:rsid w:val="00817D38"/>
    <w:rsid w:val="008A3F9B"/>
    <w:rsid w:val="008C60A8"/>
    <w:rsid w:val="00902A16"/>
    <w:rsid w:val="0090794A"/>
    <w:rsid w:val="009575C7"/>
    <w:rsid w:val="00962391"/>
    <w:rsid w:val="00A46238"/>
    <w:rsid w:val="00A54CC4"/>
    <w:rsid w:val="00A64A0D"/>
    <w:rsid w:val="00AA4B70"/>
    <w:rsid w:val="00B12632"/>
    <w:rsid w:val="00B933A2"/>
    <w:rsid w:val="00BC5F8C"/>
    <w:rsid w:val="00BF5DE0"/>
    <w:rsid w:val="00C1586F"/>
    <w:rsid w:val="00C26256"/>
    <w:rsid w:val="00C37E48"/>
    <w:rsid w:val="00C50B4E"/>
    <w:rsid w:val="00CE2463"/>
    <w:rsid w:val="00D239AC"/>
    <w:rsid w:val="00D46DE7"/>
    <w:rsid w:val="00D768C9"/>
    <w:rsid w:val="00D82C90"/>
    <w:rsid w:val="00D8714C"/>
    <w:rsid w:val="00DB78F2"/>
    <w:rsid w:val="00E20B86"/>
    <w:rsid w:val="00E23B01"/>
    <w:rsid w:val="00E37014"/>
    <w:rsid w:val="00E576A1"/>
    <w:rsid w:val="00E6218D"/>
    <w:rsid w:val="00E97BCF"/>
    <w:rsid w:val="00F00D7E"/>
    <w:rsid w:val="00F025ED"/>
    <w:rsid w:val="00F84A1E"/>
  </w:rsids>
  <m:mathPr>
    <m:mathFont m:val="Cambria Math"/>
    <m:brkBin m:val="before"/>
    <m:brkBinSub m:val="--"/>
    <m:smallFrac m:val="0"/>
    <m:dispDef/>
    <m:lMargin m:val="0"/>
    <m:rMargin m:val="0"/>
    <m:defJc m:val="centerGroup"/>
    <m:wrapIndent m:val="1440"/>
    <m:intLim m:val="subSup"/>
    <m:naryLim m:val="undOvr"/>
  </m:mathPr>
  <w:themeFontLang w:val="en-US"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8AADB"/>
  <w15:chartTrackingRefBased/>
  <w15:docId w15:val="{6616136B-0894-421A-8CE1-208E24657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576A1"/>
    <w:pPr>
      <w:spacing w:after="0" w:line="240" w:lineRule="auto"/>
    </w:pPr>
    <w:rPr>
      <w:rFonts w:ascii="Times New Roman" w:eastAsia="SimSu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576A1"/>
    <w:pPr>
      <w:tabs>
        <w:tab w:val="center" w:pos="4513"/>
        <w:tab w:val="right" w:pos="9026"/>
      </w:tabs>
    </w:pPr>
  </w:style>
  <w:style w:type="character" w:customStyle="1" w:styleId="KopfzeileZchn">
    <w:name w:val="Kopfzeile Zchn"/>
    <w:basedOn w:val="Absatz-Standardschriftart"/>
    <w:link w:val="Kopfzeile"/>
    <w:uiPriority w:val="99"/>
    <w:rsid w:val="00E576A1"/>
  </w:style>
  <w:style w:type="paragraph" w:styleId="Fuzeile">
    <w:name w:val="footer"/>
    <w:basedOn w:val="Standard"/>
    <w:link w:val="FuzeileZchn"/>
    <w:unhideWhenUsed/>
    <w:rsid w:val="00E576A1"/>
    <w:pPr>
      <w:tabs>
        <w:tab w:val="center" w:pos="4513"/>
        <w:tab w:val="right" w:pos="9026"/>
      </w:tabs>
    </w:pPr>
  </w:style>
  <w:style w:type="character" w:customStyle="1" w:styleId="FuzeileZchn">
    <w:name w:val="Fußzeile Zchn"/>
    <w:basedOn w:val="Absatz-Standardschriftart"/>
    <w:link w:val="Fuzeile"/>
    <w:rsid w:val="00E576A1"/>
  </w:style>
  <w:style w:type="paragraph" w:customStyle="1" w:styleId="PrITitel">
    <w:name w:val="PrITitel"/>
    <w:rsid w:val="00E576A1"/>
    <w:pPr>
      <w:spacing w:after="0" w:line="425" w:lineRule="exact"/>
    </w:pPr>
    <w:rPr>
      <w:rFonts w:ascii="Times" w:eastAsia="SimSun" w:hAnsi="Times" w:cs="Times New Roman"/>
      <w:noProof/>
      <w:sz w:val="40"/>
      <w:szCs w:val="20"/>
    </w:rPr>
  </w:style>
  <w:style w:type="paragraph" w:customStyle="1" w:styleId="PrIText">
    <w:name w:val="PrIText"/>
    <w:rsid w:val="00E576A1"/>
    <w:pPr>
      <w:spacing w:after="0" w:line="320" w:lineRule="exact"/>
    </w:pPr>
    <w:rPr>
      <w:rFonts w:ascii="Times" w:eastAsia="SimSun" w:hAnsi="Times" w:cs="Times New Roman"/>
      <w:noProof/>
      <w:szCs w:val="20"/>
    </w:rPr>
  </w:style>
  <w:style w:type="paragraph" w:styleId="Listenabsatz">
    <w:name w:val="List Paragraph"/>
    <w:basedOn w:val="Standard"/>
    <w:uiPriority w:val="34"/>
    <w:qFormat/>
    <w:rsid w:val="00E576A1"/>
    <w:pPr>
      <w:ind w:left="720"/>
      <w:contextualSpacing/>
    </w:pPr>
    <w:rPr>
      <w:rFonts w:asciiTheme="minorHAnsi" w:eastAsiaTheme="minorEastAsia" w:hAnsiTheme="minorHAnsi" w:cstheme="minorBidi"/>
      <w:szCs w:val="20"/>
    </w:rPr>
  </w:style>
  <w:style w:type="character" w:styleId="Kommentarzeichen">
    <w:name w:val="annotation reference"/>
    <w:basedOn w:val="Absatz-Standardschriftart"/>
    <w:uiPriority w:val="99"/>
    <w:semiHidden/>
    <w:unhideWhenUsed/>
    <w:rsid w:val="00C50B4E"/>
    <w:rPr>
      <w:sz w:val="16"/>
      <w:szCs w:val="16"/>
    </w:rPr>
  </w:style>
  <w:style w:type="paragraph" w:styleId="Kommentartext">
    <w:name w:val="annotation text"/>
    <w:basedOn w:val="Standard"/>
    <w:link w:val="KommentartextZchn"/>
    <w:uiPriority w:val="99"/>
    <w:semiHidden/>
    <w:unhideWhenUsed/>
    <w:rsid w:val="00C50B4E"/>
    <w:rPr>
      <w:sz w:val="20"/>
      <w:szCs w:val="20"/>
    </w:rPr>
  </w:style>
  <w:style w:type="character" w:customStyle="1" w:styleId="KommentartextZchn">
    <w:name w:val="Kommentartext Zchn"/>
    <w:basedOn w:val="Absatz-Standardschriftart"/>
    <w:link w:val="Kommentartext"/>
    <w:uiPriority w:val="99"/>
    <w:semiHidden/>
    <w:rsid w:val="00C50B4E"/>
    <w:rPr>
      <w:rFonts w:ascii="Times New Roman" w:eastAsia="SimSun" w:hAnsi="Times New Roman" w:cs="Times New Roman"/>
      <w:sz w:val="20"/>
      <w:szCs w:val="20"/>
      <w:lang w:eastAsia="zh-CN"/>
    </w:rPr>
  </w:style>
  <w:style w:type="paragraph" w:styleId="Kommentarthema">
    <w:name w:val="annotation subject"/>
    <w:basedOn w:val="Kommentartext"/>
    <w:next w:val="Kommentartext"/>
    <w:link w:val="KommentarthemaZchn"/>
    <w:uiPriority w:val="99"/>
    <w:semiHidden/>
    <w:unhideWhenUsed/>
    <w:rsid w:val="00C50B4E"/>
    <w:rPr>
      <w:b/>
      <w:bCs/>
    </w:rPr>
  </w:style>
  <w:style w:type="character" w:customStyle="1" w:styleId="KommentarthemaZchn">
    <w:name w:val="Kommentarthema Zchn"/>
    <w:basedOn w:val="KommentartextZchn"/>
    <w:link w:val="Kommentarthema"/>
    <w:uiPriority w:val="99"/>
    <w:semiHidden/>
    <w:rsid w:val="00C50B4E"/>
    <w:rPr>
      <w:rFonts w:ascii="Times New Roman" w:eastAsia="SimSun" w:hAnsi="Times New Roman" w:cs="Times New Roman"/>
      <w:b/>
      <w:bCs/>
      <w:sz w:val="20"/>
      <w:szCs w:val="20"/>
      <w:lang w:eastAsia="zh-CN"/>
    </w:rPr>
  </w:style>
  <w:style w:type="paragraph" w:styleId="berarbeitung">
    <w:name w:val="Revision"/>
    <w:hidden/>
    <w:uiPriority w:val="99"/>
    <w:semiHidden/>
    <w:rsid w:val="006062EA"/>
    <w:pPr>
      <w:spacing w:after="0" w:line="240" w:lineRule="auto"/>
    </w:pPr>
    <w:rPr>
      <w:rFonts w:ascii="Times New Roman" w:eastAsia="SimSu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SimSun"/>
        <a:cs typeface=""/>
      </a:majorFont>
      <a:minorFont>
        <a:latin typeface="Calibri" panose="020F050202020403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276</Words>
  <Characters>1739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Moertl, Peter</dc:creator>
  <cp:keywords/>
  <dc:description/>
  <cp:lastModifiedBy>Moertl, Peter</cp:lastModifiedBy>
  <cp:revision>16</cp:revision>
  <cp:lastPrinted>2023-03-28T07:51:00Z</cp:lastPrinted>
  <dcterms:created xsi:type="dcterms:W3CDTF">2020-11-24T07:20:00Z</dcterms:created>
  <dcterms:modified xsi:type="dcterms:W3CDTF">2023-04-17T06:01:00Z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-1416455197</vt:i4>
  </property>
  <property fmtid="{D5CDD505-2E9C-101B-9397-08002B2CF9AE}" pid="3" name="_NewReviewCycle">
    <vt:lpwstr/>
  </property>
  <property fmtid="{D5CDD505-2E9C-101B-9397-08002B2CF9AE}" pid="4" name="_EmailSubject">
    <vt:lpwstr>Nichtfinanzielle Erklärung</vt:lpwstr>
  </property>
  <property fmtid="{D5CDD505-2E9C-101B-9397-08002B2CF9AE}" pid="5" name="_AuthorEmail">
    <vt:lpwstr>Peter.Moertl@krones.com</vt:lpwstr>
  </property>
  <property fmtid="{D5CDD505-2E9C-101B-9397-08002B2CF9AE}" pid="6" name="_AuthorEmailDisplayName">
    <vt:lpwstr>Moertl, Peter</vt:lpwstr>
  </property>
  <property fmtid="{D5CDD505-2E9C-101B-9397-08002B2CF9AE}" pid="8" name="_PreviousAdHocReviewCycleID">
    <vt:i4>-226709948</vt:i4>
  </property>
</Properties>
</file>