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3702B" w14:textId="259927B4" w:rsidR="00B51434" w:rsidRPr="005D5643" w:rsidRDefault="00177231" w:rsidP="00117214">
      <w:pPr>
        <w:jc w:val="right"/>
        <w:rPr>
          <w:lang w:val="en-GB"/>
        </w:rPr>
      </w:pPr>
      <w:r w:rsidRPr="005D5643">
        <w:rPr>
          <w:lang w:val="en-GB"/>
        </w:rPr>
        <w:t>26.</w:t>
      </w:r>
      <w:r w:rsidR="001D2F5E">
        <w:rPr>
          <w:lang w:val="en-GB"/>
        </w:rPr>
        <w:t>11</w:t>
      </w:r>
      <w:r w:rsidRPr="005D5643">
        <w:rPr>
          <w:lang w:val="en-GB"/>
        </w:rPr>
        <w:t>.2024</w:t>
      </w:r>
    </w:p>
    <w:p w14:paraId="13AA584C" w14:textId="6ABB84AC" w:rsidR="00A54604" w:rsidRPr="005D5643" w:rsidRDefault="007467F3" w:rsidP="00117214">
      <w:pPr>
        <w:rPr>
          <w:sz w:val="32"/>
          <w:szCs w:val="28"/>
          <w:lang w:val="en-GB"/>
        </w:rPr>
      </w:pPr>
      <w:r w:rsidRPr="005D5643">
        <w:rPr>
          <w:sz w:val="32"/>
          <w:szCs w:val="28"/>
          <w:lang w:val="en-GB"/>
        </w:rPr>
        <w:t>Dynamic fermentation and the making of non-alcoholic beers</w:t>
      </w:r>
    </w:p>
    <w:p w14:paraId="6F12A464" w14:textId="77777777" w:rsidR="007467F3" w:rsidRPr="005D5643" w:rsidRDefault="007467F3" w:rsidP="00117214">
      <w:pPr>
        <w:rPr>
          <w:lang w:val="en-GB"/>
        </w:rPr>
      </w:pPr>
    </w:p>
    <w:p w14:paraId="4FAB7636" w14:textId="2260ADD2" w:rsidR="007467F3" w:rsidRPr="005D5643" w:rsidRDefault="007467F3" w:rsidP="007467F3">
      <w:pPr>
        <w:spacing w:after="320"/>
        <w:rPr>
          <w:lang w:val="en-GB"/>
        </w:rPr>
      </w:pPr>
      <w:r w:rsidRPr="005D5643">
        <w:rPr>
          <w:lang w:val="en-GB"/>
        </w:rPr>
        <w:t xml:space="preserve">The market for non-alcoholic beer is growing rapidly worldwide. The main factors driving this trend are lifestyle changes, increased health consciousness and the rising popularity of “mindful drinking”. </w:t>
      </w:r>
      <w:r w:rsidR="009602E3" w:rsidRPr="005D5643">
        <w:rPr>
          <w:lang w:val="en-GB"/>
        </w:rPr>
        <w:t xml:space="preserve">In response, </w:t>
      </w:r>
      <w:r w:rsidRPr="005D5643">
        <w:rPr>
          <w:lang w:val="en-GB"/>
        </w:rPr>
        <w:t xml:space="preserve">more and more breweries are expanding their portfolios to include non-alcoholic options. </w:t>
      </w:r>
    </w:p>
    <w:p w14:paraId="55D1974D" w14:textId="06810C23" w:rsidR="00000033" w:rsidRPr="005D5643" w:rsidRDefault="00000033" w:rsidP="007467F3">
      <w:pPr>
        <w:spacing w:after="320"/>
        <w:rPr>
          <w:b/>
          <w:bCs/>
          <w:lang w:val="en-GB"/>
        </w:rPr>
      </w:pPr>
      <w:r w:rsidRPr="005D5643">
        <w:rPr>
          <w:b/>
          <w:bCs/>
          <w:lang w:val="en-GB"/>
        </w:rPr>
        <w:t>Two approaches</w:t>
      </w:r>
      <w:r w:rsidR="009602E3" w:rsidRPr="005D5643">
        <w:rPr>
          <w:b/>
          <w:bCs/>
          <w:lang w:val="en-GB"/>
        </w:rPr>
        <w:t xml:space="preserve"> to production</w:t>
      </w:r>
    </w:p>
    <w:p w14:paraId="5848240E" w14:textId="1DB3524C" w:rsidR="007467F3" w:rsidRPr="005D5643" w:rsidRDefault="00E536F0" w:rsidP="007467F3">
      <w:pPr>
        <w:spacing w:after="320"/>
        <w:rPr>
          <w:lang w:val="en-GB"/>
        </w:rPr>
      </w:pPr>
      <w:r w:rsidRPr="005D5643">
        <w:rPr>
          <w:lang w:val="en-GB"/>
        </w:rPr>
        <w:t xml:space="preserve">There are a number of methods for producing non-alcoholic beer, which essentially fall into two categories: either the beer is prevented from producing alcohol in the first place or alcohol is removed from finished beer after fermentation. </w:t>
      </w:r>
      <w:r w:rsidR="00C45375" w:rsidRPr="005D5643">
        <w:rPr>
          <w:lang w:val="en-GB"/>
        </w:rPr>
        <w:t xml:space="preserve">Each approach will entail different </w:t>
      </w:r>
      <w:r w:rsidRPr="005D5643">
        <w:rPr>
          <w:lang w:val="en-GB"/>
        </w:rPr>
        <w:t>processes.</w:t>
      </w:r>
      <w:r w:rsidR="00C45375" w:rsidRPr="005D5643">
        <w:rPr>
          <w:lang w:val="en-GB"/>
        </w:rPr>
        <w:t xml:space="preserve"> </w:t>
      </w:r>
      <w:r w:rsidRPr="005D5643">
        <w:rPr>
          <w:lang w:val="en-GB"/>
        </w:rPr>
        <w:t xml:space="preserve">Breweries opting to remove alcohol from beer post-fermentation must first invest in new, </w:t>
      </w:r>
      <w:r w:rsidR="00696B20" w:rsidRPr="005D5643">
        <w:rPr>
          <w:lang w:val="en-GB"/>
        </w:rPr>
        <w:t>speciali</w:t>
      </w:r>
      <w:r w:rsidR="00696B20">
        <w:rPr>
          <w:lang w:val="en-GB"/>
        </w:rPr>
        <w:t>s</w:t>
      </w:r>
      <w:r w:rsidR="00696B20" w:rsidRPr="005D5643">
        <w:rPr>
          <w:lang w:val="en-GB"/>
        </w:rPr>
        <w:t>ed</w:t>
      </w:r>
      <w:r w:rsidRPr="005D5643">
        <w:rPr>
          <w:lang w:val="en-GB"/>
        </w:rPr>
        <w:t xml:space="preserve"> dealcoholisation equipment. The established methods in this category are thermal processes (distillation) and membrane separation. </w:t>
      </w:r>
      <w:r w:rsidR="00C71808" w:rsidRPr="005D5643">
        <w:rPr>
          <w:lang w:val="en-GB"/>
        </w:rPr>
        <w:t>By contrast, m</w:t>
      </w:r>
      <w:r w:rsidRPr="005D5643">
        <w:rPr>
          <w:lang w:val="en-GB"/>
        </w:rPr>
        <w:t>ethods that prevent alcohol from being produced in the first place are relatively easy to implement. Fermentation is interrupted before the beer reache</w:t>
      </w:r>
      <w:r w:rsidR="00C71808" w:rsidRPr="005D5643">
        <w:rPr>
          <w:lang w:val="en-GB"/>
        </w:rPr>
        <w:t xml:space="preserve">s </w:t>
      </w:r>
      <w:r w:rsidRPr="005D5643">
        <w:rPr>
          <w:lang w:val="en-GB"/>
        </w:rPr>
        <w:t xml:space="preserve">more than 0.5% alcohol by volume. </w:t>
      </w:r>
    </w:p>
    <w:p w14:paraId="15A310B4" w14:textId="1265C619" w:rsidR="007467F3" w:rsidRPr="005D5643" w:rsidRDefault="007467F3" w:rsidP="007467F3">
      <w:pPr>
        <w:spacing w:after="320"/>
        <w:rPr>
          <w:b/>
          <w:bCs/>
          <w:lang w:val="en-GB"/>
        </w:rPr>
      </w:pPr>
      <w:r w:rsidRPr="005D5643">
        <w:rPr>
          <w:b/>
          <w:bCs/>
          <w:lang w:val="en-GB"/>
        </w:rPr>
        <w:t>New technology uses crabtree-negative yeasts</w:t>
      </w:r>
    </w:p>
    <w:p w14:paraId="39CD07EA" w14:textId="517DB2FF" w:rsidR="007467F3" w:rsidRPr="005D5643" w:rsidRDefault="007467F3" w:rsidP="007467F3">
      <w:pPr>
        <w:spacing w:after="320"/>
        <w:rPr>
          <w:lang w:val="en-GB"/>
        </w:rPr>
      </w:pPr>
      <w:r w:rsidRPr="005D5643">
        <w:rPr>
          <w:lang w:val="en-GB"/>
        </w:rPr>
        <w:t>For some time now, a special group of yeasts known as crabtree-negative has been gaining in popularity. Just like traditional brewer’s yeasts, they metaboli</w:t>
      </w:r>
      <w:r w:rsidR="00696B20">
        <w:rPr>
          <w:lang w:val="en-GB"/>
        </w:rPr>
        <w:t>s</w:t>
      </w:r>
      <w:r w:rsidRPr="005D5643">
        <w:rPr>
          <w:lang w:val="en-GB"/>
        </w:rPr>
        <w:t xml:space="preserve">e the sugars contained in the wort into alcohol – but only in an anaerobic environment. Unlike their traditional counterparts, once oxygen comes into play (in other words, in an aerobic environment), they stop producing alcohol. They continue to generate aroma compounds, but no alcohol. The aroma compounds mask the wort </w:t>
      </w:r>
      <w:r w:rsidR="00696B20">
        <w:rPr>
          <w:lang w:val="en-GB"/>
        </w:rPr>
        <w:t>flavours</w:t>
      </w:r>
      <w:r w:rsidR="00696B20" w:rsidRPr="005D5643">
        <w:rPr>
          <w:lang w:val="en-GB"/>
        </w:rPr>
        <w:t xml:space="preserve"> </w:t>
      </w:r>
      <w:r w:rsidRPr="005D5643">
        <w:rPr>
          <w:lang w:val="en-GB"/>
        </w:rPr>
        <w:t>that are often typical of non-alcoholic beers, to the extent that consumers no longer notice them. Thus, when an aerobic environment is maintained throughout fermentation, beers with 0.0% alcohol by volume (ABV) can be produced.</w:t>
      </w:r>
    </w:p>
    <w:p w14:paraId="0DCCEC06" w14:textId="31655B8A" w:rsidR="00000033" w:rsidRPr="005D5643" w:rsidRDefault="00000033" w:rsidP="007467F3">
      <w:pPr>
        <w:spacing w:after="320"/>
        <w:rPr>
          <w:b/>
          <w:bCs/>
          <w:lang w:val="en-GB"/>
        </w:rPr>
      </w:pPr>
      <w:r w:rsidRPr="005D5643">
        <w:rPr>
          <w:b/>
          <w:bCs/>
          <w:lang w:val="en-GB"/>
        </w:rPr>
        <w:t>New variant of Poseidon with integrated aeration and oxygen sensor</w:t>
      </w:r>
    </w:p>
    <w:p w14:paraId="73B635F1" w14:textId="06A51BE4" w:rsidR="007467F3" w:rsidRPr="005D5643" w:rsidRDefault="007467F3" w:rsidP="007467F3">
      <w:pPr>
        <w:spacing w:after="320"/>
        <w:rPr>
          <w:lang w:val="en-GB"/>
        </w:rPr>
      </w:pPr>
      <w:r w:rsidRPr="005D5643">
        <w:rPr>
          <w:lang w:val="en-GB"/>
        </w:rPr>
        <w:t xml:space="preserve">This is where Steinecker’s Poseidon recirculation unit comes into play. With it, various circulation zones and flows can be established within the tank. The result is an even, efficient fermentation process that, in turn, is the key to producing high quality beer. </w:t>
      </w:r>
    </w:p>
    <w:p w14:paraId="38FD5B94" w14:textId="26DFE124" w:rsidR="00177231" w:rsidRPr="005D5643" w:rsidRDefault="007467F3" w:rsidP="007467F3">
      <w:pPr>
        <w:spacing w:after="320"/>
        <w:rPr>
          <w:lang w:val="en-GB"/>
        </w:rPr>
      </w:pPr>
      <w:r w:rsidRPr="005D5643">
        <w:rPr>
          <w:lang w:val="en-GB"/>
        </w:rPr>
        <w:t xml:space="preserve">In order to use its Poseidon recirculation unit with crabtree-negative yeasts, Steinecker developed a variant featuring an integrated aeration system and oxygen sensor. Here, too, recirculation keeps the yeast in a more homogeneous suspension in the beer, which in turn improves </w:t>
      </w:r>
      <w:r w:rsidR="005D5643" w:rsidRPr="005D5643">
        <w:rPr>
          <w:lang w:val="en-GB"/>
        </w:rPr>
        <w:t>flavour</w:t>
      </w:r>
      <w:r w:rsidRPr="005D5643">
        <w:rPr>
          <w:lang w:val="en-GB"/>
        </w:rPr>
        <w:t xml:space="preserve"> development and speeds maturation. Even more important, though, is its use for aerating the tank: During the maturation process, Poseidon recirculates the wort continuously and maintains a consistent oxygen content of between 1.0 and 1.5 parts per million (ppm). To develop the desired aroma profile, it is important that a high temperature be maintained for as long as possible – all </w:t>
      </w:r>
      <w:r w:rsidRPr="005D5643">
        <w:rPr>
          <w:lang w:val="en-GB"/>
        </w:rPr>
        <w:lastRenderedPageBreak/>
        <w:t xml:space="preserve">the while in an aerobic environment. In trials conducted in the Steinecker Technology </w:t>
      </w:r>
      <w:r w:rsidR="005D5643" w:rsidRPr="005D5643">
        <w:rPr>
          <w:lang w:val="en-GB"/>
        </w:rPr>
        <w:t>Centre</w:t>
      </w:r>
      <w:r w:rsidRPr="005D5643">
        <w:rPr>
          <w:lang w:val="en-GB"/>
        </w:rPr>
        <w:t xml:space="preserve"> in collaboration with Novenesis, a producer of crabtree-negative NEER yeasts, these conditions could be maintained for well over 20 hours using Poseidon. In the end, these tests produced fully </w:t>
      </w:r>
      <w:r w:rsidR="005D5643" w:rsidRPr="005D5643">
        <w:rPr>
          <w:lang w:val="en-GB"/>
        </w:rPr>
        <w:t>flavoured</w:t>
      </w:r>
      <w:r w:rsidRPr="005D5643">
        <w:rPr>
          <w:lang w:val="en-GB"/>
        </w:rPr>
        <w:t xml:space="preserve"> beer containing 0</w:t>
      </w:r>
      <w:r w:rsidR="004070E6" w:rsidRPr="005D5643">
        <w:rPr>
          <w:lang w:val="en-GB"/>
        </w:rPr>
        <w:t xml:space="preserve">% </w:t>
      </w:r>
      <w:r w:rsidRPr="005D5643">
        <w:rPr>
          <w:lang w:val="en-GB"/>
        </w:rPr>
        <w:t>alcohol in just two days’ time.</w:t>
      </w:r>
    </w:p>
    <w:p w14:paraId="4A0C49C5" w14:textId="083B6754" w:rsidR="006664CA" w:rsidRDefault="00BC6EA2" w:rsidP="00177231">
      <w:pPr>
        <w:rPr>
          <w:b/>
          <w:bCs/>
          <w:lang w:val="en-GB"/>
        </w:rPr>
      </w:pPr>
      <w:r w:rsidRPr="007D7BC9">
        <w:rPr>
          <w:lang w:val="en-GB"/>
        </w:rPr>
        <w:t>Fig.:</w:t>
      </w:r>
      <w:r>
        <w:rPr>
          <w:b/>
          <w:bCs/>
          <w:lang w:val="en-GB"/>
        </w:rPr>
        <w:t xml:space="preserve"> </w:t>
      </w:r>
      <w:r w:rsidRPr="007D7BC9">
        <w:rPr>
          <w:lang w:val="en-GB"/>
        </w:rPr>
        <w:t>Poseidon- 201711SC02_0008</w:t>
      </w:r>
      <w:r>
        <w:rPr>
          <w:b/>
          <w:bCs/>
          <w:lang w:val="en-GB"/>
        </w:rPr>
        <w:br/>
      </w:r>
      <w:r w:rsidRPr="007D7BC9">
        <w:rPr>
          <w:lang w:val="en-GB"/>
        </w:rPr>
        <w:t>With Poseidon, you can set different mixing zones and circulation directions in the tank. The circulation unit is now also available with integrated aeration and oxygen sensor.</w:t>
      </w:r>
    </w:p>
    <w:p w14:paraId="5F0BE618" w14:textId="77777777" w:rsidR="00BC6EA2" w:rsidRDefault="00BC6EA2" w:rsidP="00177231">
      <w:pPr>
        <w:rPr>
          <w:b/>
          <w:bCs/>
          <w:lang w:val="en-GB"/>
        </w:rPr>
      </w:pPr>
    </w:p>
    <w:p w14:paraId="525C0615" w14:textId="77777777" w:rsidR="00BC6EA2" w:rsidRPr="005D5643" w:rsidRDefault="00BC6EA2" w:rsidP="00177231">
      <w:pPr>
        <w:rPr>
          <w:b/>
          <w:bCs/>
          <w:lang w:val="en-GB"/>
        </w:rPr>
      </w:pPr>
    </w:p>
    <w:p w14:paraId="05995556" w14:textId="77777777" w:rsidR="007D7BC9" w:rsidRPr="00886860" w:rsidRDefault="007D7BC9" w:rsidP="007D7BC9">
      <w:pPr>
        <w:rPr>
          <w:b/>
          <w:bCs/>
          <w:lang w:val="en-US"/>
        </w:rPr>
      </w:pPr>
      <w:bookmarkStart w:id="0" w:name="_Hlk183412651"/>
      <w:r w:rsidRPr="007D7BC9">
        <w:rPr>
          <w:b/>
          <w:bCs/>
          <w:lang w:val="en-US"/>
        </w:rPr>
        <w:t>Your contact person</w:t>
      </w:r>
      <w:r w:rsidRPr="00886860">
        <w:rPr>
          <w:b/>
          <w:bCs/>
          <w:lang w:val="en-US"/>
        </w:rPr>
        <w:t>:</w:t>
      </w:r>
      <w:r w:rsidRPr="00886860">
        <w:rPr>
          <w:b/>
          <w:bCs/>
          <w:lang w:val="en-US"/>
        </w:rPr>
        <w:tab/>
      </w:r>
      <w:r w:rsidRPr="00886860">
        <w:rPr>
          <w:b/>
          <w:bCs/>
          <w:lang w:val="en-US"/>
        </w:rPr>
        <w:tab/>
      </w:r>
      <w:r w:rsidRPr="00886860">
        <w:rPr>
          <w:b/>
          <w:bCs/>
          <w:lang w:val="en-US"/>
        </w:rPr>
        <w:tab/>
      </w:r>
      <w:r w:rsidRPr="00886860">
        <w:rPr>
          <w:b/>
          <w:bCs/>
          <w:lang w:val="en-US"/>
        </w:rPr>
        <w:tab/>
      </w:r>
      <w:r w:rsidRPr="00886860">
        <w:rPr>
          <w:b/>
          <w:bCs/>
          <w:lang w:val="en-US"/>
        </w:rPr>
        <w:tab/>
      </w:r>
      <w:r w:rsidRPr="007D7BC9">
        <w:rPr>
          <w:b/>
          <w:bCs/>
          <w:lang w:val="en-US"/>
        </w:rPr>
        <w:t>Your contact person</w:t>
      </w:r>
      <w:r w:rsidRPr="00581826">
        <w:rPr>
          <w:b/>
          <w:bCs/>
          <w:lang w:val="it-IT"/>
        </w:rPr>
        <w:t>:</w:t>
      </w:r>
      <w:r>
        <w:rPr>
          <w:lang w:val="it-IT"/>
        </w:rPr>
        <w:t xml:space="preserve"> </w:t>
      </w:r>
    </w:p>
    <w:p w14:paraId="666B7CA9" w14:textId="77777777" w:rsidR="007D7BC9" w:rsidRPr="00581826" w:rsidRDefault="007D7BC9" w:rsidP="007D7BC9">
      <w:pPr>
        <w:rPr>
          <w:lang w:val="it-IT"/>
        </w:rPr>
      </w:pPr>
      <w:r w:rsidRPr="00886860">
        <w:t>Dr. Anne-Kathrin Bräu</w:t>
      </w:r>
      <w:r w:rsidRPr="00886860">
        <w:tab/>
      </w:r>
      <w:r w:rsidRPr="00886860">
        <w:tab/>
      </w:r>
      <w:r w:rsidRPr="00886860">
        <w:tab/>
      </w:r>
      <w:r w:rsidRPr="00886860">
        <w:tab/>
      </w:r>
      <w:r w:rsidRPr="00886860">
        <w:tab/>
      </w:r>
      <w:r w:rsidRPr="00581826">
        <w:rPr>
          <w:lang w:val="it-IT"/>
        </w:rPr>
        <w:t>Peter M</w:t>
      </w:r>
      <w:r>
        <w:rPr>
          <w:lang w:val="it-IT"/>
        </w:rPr>
        <w:t>ö</w:t>
      </w:r>
      <w:r w:rsidRPr="00581826">
        <w:rPr>
          <w:lang w:val="it-IT"/>
        </w:rPr>
        <w:t>rtl</w:t>
      </w:r>
    </w:p>
    <w:p w14:paraId="449A56FB" w14:textId="77777777" w:rsidR="007D7BC9" w:rsidRPr="00581826" w:rsidRDefault="007D7BC9" w:rsidP="007D7BC9">
      <w:pPr>
        <w:rPr>
          <w:lang w:val="it-IT"/>
        </w:rPr>
      </w:pPr>
      <w:r w:rsidRPr="00581826">
        <w:rPr>
          <w:lang w:val="en-US"/>
        </w:rPr>
        <w:t>Head of Public Relations / Spokesperson</w:t>
      </w:r>
      <w:r w:rsidRPr="00581826">
        <w:rPr>
          <w:lang w:val="en-US"/>
        </w:rPr>
        <w:tab/>
      </w:r>
      <w:r w:rsidRPr="00581826">
        <w:rPr>
          <w:lang w:val="en-US"/>
        </w:rPr>
        <w:tab/>
      </w:r>
      <w:r>
        <w:rPr>
          <w:lang w:val="it-IT"/>
        </w:rPr>
        <w:t>Public Relations</w:t>
      </w:r>
    </w:p>
    <w:p w14:paraId="7007B120" w14:textId="77777777" w:rsidR="007D7BC9" w:rsidRPr="00886860" w:rsidRDefault="007D7BC9" w:rsidP="007D7BC9">
      <w:r w:rsidRPr="00886860">
        <w:t>Krones AG</w:t>
      </w:r>
      <w:r w:rsidRPr="00886860">
        <w:tab/>
      </w:r>
      <w:r w:rsidRPr="00886860">
        <w:tab/>
      </w:r>
      <w:r w:rsidRPr="00886860">
        <w:tab/>
      </w:r>
      <w:r w:rsidRPr="00886860">
        <w:tab/>
      </w:r>
      <w:r w:rsidRPr="00886860">
        <w:tab/>
      </w:r>
      <w:r w:rsidRPr="00886860">
        <w:tab/>
        <w:t>Krones AG</w:t>
      </w:r>
    </w:p>
    <w:p w14:paraId="7222FF93" w14:textId="77777777" w:rsidR="007D7BC9" w:rsidRPr="00581826" w:rsidRDefault="007D7BC9" w:rsidP="007D7BC9">
      <w:pPr>
        <w:rPr>
          <w:lang w:val="it-IT"/>
        </w:rPr>
      </w:pPr>
      <w:r w:rsidRPr="00886860">
        <w:t>Telefon: +49 9401 70-5418</w:t>
      </w:r>
      <w:r w:rsidRPr="00886860">
        <w:tab/>
      </w:r>
      <w:r w:rsidRPr="00886860">
        <w:tab/>
      </w:r>
      <w:r w:rsidRPr="00886860">
        <w:tab/>
      </w:r>
      <w:r w:rsidRPr="00886860">
        <w:tab/>
      </w:r>
      <w:proofErr w:type="spellStart"/>
      <w:r>
        <w:rPr>
          <w:lang w:val="it-IT"/>
        </w:rPr>
        <w:t>Telefon</w:t>
      </w:r>
      <w:proofErr w:type="spellEnd"/>
      <w:r w:rsidRPr="00581826">
        <w:rPr>
          <w:lang w:val="it-IT"/>
        </w:rPr>
        <w:t>: +49 9401 70-5924</w:t>
      </w:r>
    </w:p>
    <w:p w14:paraId="43B39A6C" w14:textId="77777777" w:rsidR="007D7BC9" w:rsidRPr="00B51434" w:rsidRDefault="007D7BC9" w:rsidP="007D7BC9">
      <w:pPr>
        <w:tabs>
          <w:tab w:val="left" w:pos="851"/>
        </w:tabs>
        <w:rPr>
          <w:lang w:val="it-IT"/>
        </w:rPr>
      </w:pPr>
      <w:r w:rsidRPr="00B51434">
        <w:rPr>
          <w:lang w:val="it-IT"/>
        </w:rPr>
        <w:t xml:space="preserve">E-Mail: </w:t>
      </w:r>
      <w:r w:rsidRPr="00B51434">
        <w:rPr>
          <w:lang w:val="it-IT"/>
        </w:rPr>
        <w:tab/>
      </w:r>
      <w:hyperlink r:id="rId8" w:history="1">
        <w:r w:rsidRPr="00886860">
          <w:rPr>
            <w:rStyle w:val="Hyperlink"/>
          </w:rPr>
          <w:t>presse@krones.com</w:t>
        </w:r>
      </w:hyperlink>
      <w:r w:rsidRPr="00886860">
        <w:rPr>
          <w:rStyle w:val="Hyperlink"/>
        </w:rPr>
        <w:tab/>
      </w:r>
      <w:r w:rsidRPr="00886860">
        <w:rPr>
          <w:rStyle w:val="Hyperlink"/>
        </w:rPr>
        <w:tab/>
      </w:r>
      <w:r w:rsidRPr="00886860">
        <w:rPr>
          <w:rStyle w:val="Hyperlink"/>
        </w:rPr>
        <w:tab/>
      </w:r>
      <w:r w:rsidRPr="00886860">
        <w:rPr>
          <w:rStyle w:val="Hyperlink"/>
        </w:rPr>
        <w:tab/>
      </w:r>
      <w:r w:rsidRPr="00581826">
        <w:rPr>
          <w:lang w:val="it-IT"/>
        </w:rPr>
        <w:t>E-</w:t>
      </w:r>
      <w:r>
        <w:rPr>
          <w:lang w:val="it-IT"/>
        </w:rPr>
        <w:t>M</w:t>
      </w:r>
      <w:r w:rsidRPr="00581826">
        <w:rPr>
          <w:lang w:val="it-IT"/>
        </w:rPr>
        <w:t>ail: peter.moertl@krones.com</w:t>
      </w:r>
    </w:p>
    <w:bookmarkEnd w:id="0"/>
    <w:p w14:paraId="573FE9CB" w14:textId="0093DD1D" w:rsidR="00177231" w:rsidRPr="00B33E5C" w:rsidRDefault="00177231" w:rsidP="007D7BC9"/>
    <w:sectPr w:rsidR="00177231" w:rsidRPr="00B33E5C"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B5BBD" w14:textId="77777777" w:rsidR="00396A8D" w:rsidRDefault="00396A8D" w:rsidP="00117214">
      <w:r>
        <w:separator/>
      </w:r>
    </w:p>
  </w:endnote>
  <w:endnote w:type="continuationSeparator" w:id="0">
    <w:p w14:paraId="1F6B511D" w14:textId="77777777" w:rsidR="00396A8D" w:rsidRDefault="00396A8D" w:rsidP="00117214">
      <w:r>
        <w:continuationSeparator/>
      </w:r>
    </w:p>
  </w:endnote>
  <w:endnote w:type="continuationNotice" w:id="1">
    <w:p w14:paraId="5088B20F" w14:textId="77777777" w:rsidR="00396A8D" w:rsidRDefault="00396A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altName w:val="Calibri"/>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28AF82A1" w14:textId="77777777" w:rsidTr="00C0221B">
      <w:trPr>
        <w:cantSplit/>
      </w:trPr>
      <w:tc>
        <w:tcPr>
          <w:tcW w:w="1410" w:type="dxa"/>
        </w:tcPr>
        <w:p w14:paraId="51BF99FC" w14:textId="77777777" w:rsidR="00117214" w:rsidRPr="00C0221B" w:rsidRDefault="00117214" w:rsidP="00C0221B">
          <w:pPr>
            <w:pStyle w:val="Fuzeile"/>
          </w:pPr>
          <w:r>
            <w:rPr>
              <w:lang w:val="en"/>
            </w:rPr>
            <w:t>KRONES AG</w:t>
          </w:r>
        </w:p>
        <w:p w14:paraId="3E832DE4" w14:textId="77777777" w:rsidR="00117214" w:rsidRPr="00C0221B" w:rsidRDefault="00117214" w:rsidP="00C0221B">
          <w:pPr>
            <w:pStyle w:val="Fuzeile"/>
          </w:pPr>
          <w:r>
            <w:rPr>
              <w:lang w:val="en"/>
            </w:rPr>
            <w:t>Press Office</w:t>
          </w:r>
        </w:p>
      </w:tc>
      <w:tc>
        <w:tcPr>
          <w:tcW w:w="1701" w:type="dxa"/>
        </w:tcPr>
        <w:p w14:paraId="49845965" w14:textId="77777777" w:rsidR="00117214" w:rsidRPr="00C0221B" w:rsidRDefault="00117214" w:rsidP="00C0221B">
          <w:pPr>
            <w:pStyle w:val="Fuzeile"/>
          </w:pPr>
          <w:proofErr w:type="spellStart"/>
          <w:r>
            <w:rPr>
              <w:lang w:val="en"/>
            </w:rPr>
            <w:t>Böhmerwaldstrasse</w:t>
          </w:r>
          <w:proofErr w:type="spellEnd"/>
          <w:r>
            <w:rPr>
              <w:lang w:val="en"/>
            </w:rPr>
            <w:t xml:space="preserve"> 5</w:t>
          </w:r>
        </w:p>
        <w:p w14:paraId="75666229" w14:textId="77777777" w:rsidR="00117214" w:rsidRPr="00C0221B" w:rsidRDefault="00117214" w:rsidP="00C0221B">
          <w:pPr>
            <w:pStyle w:val="Fuzeile"/>
          </w:pPr>
          <w:r>
            <w:rPr>
              <w:lang w:val="en"/>
            </w:rPr>
            <w:t xml:space="preserve">93073 </w:t>
          </w:r>
          <w:proofErr w:type="spellStart"/>
          <w:r>
            <w:rPr>
              <w:lang w:val="en"/>
            </w:rPr>
            <w:t>Neutraubling</w:t>
          </w:r>
          <w:proofErr w:type="spellEnd"/>
        </w:p>
        <w:p w14:paraId="73D0C35D" w14:textId="77777777" w:rsidR="00117214" w:rsidRPr="00C0221B" w:rsidRDefault="00117214" w:rsidP="00C0221B">
          <w:pPr>
            <w:pStyle w:val="Fuzeile"/>
          </w:pPr>
          <w:r>
            <w:rPr>
              <w:lang w:val="en"/>
            </w:rPr>
            <w:t>Germany</w:t>
          </w:r>
        </w:p>
      </w:tc>
      <w:tc>
        <w:tcPr>
          <w:tcW w:w="567" w:type="dxa"/>
        </w:tcPr>
        <w:p w14:paraId="2AE3CC62" w14:textId="77777777" w:rsidR="00117214" w:rsidRPr="00C0221B" w:rsidRDefault="00117214" w:rsidP="00C0221B">
          <w:pPr>
            <w:pStyle w:val="Fuzeile"/>
          </w:pPr>
          <w:r>
            <w:rPr>
              <w:lang w:val="en"/>
            </w:rPr>
            <w:t>Phone</w:t>
          </w:r>
        </w:p>
        <w:p w14:paraId="0024A05A" w14:textId="77777777" w:rsidR="00117214" w:rsidRPr="00C0221B" w:rsidRDefault="00117214" w:rsidP="00C0221B">
          <w:pPr>
            <w:pStyle w:val="Fuzeile"/>
          </w:pPr>
          <w:r>
            <w:rPr>
              <w:lang w:val="en"/>
            </w:rPr>
            <w:t>Email</w:t>
          </w:r>
        </w:p>
        <w:p w14:paraId="18283A85" w14:textId="77777777" w:rsidR="00117214" w:rsidRPr="00C0221B" w:rsidRDefault="00117214" w:rsidP="00C0221B">
          <w:pPr>
            <w:pStyle w:val="Fuzeile"/>
          </w:pPr>
          <w:r>
            <w:rPr>
              <w:lang w:val="en"/>
            </w:rPr>
            <w:t>Internet</w:t>
          </w:r>
        </w:p>
        <w:p w14:paraId="5A59BF08" w14:textId="77777777" w:rsidR="00117214" w:rsidRPr="00C0221B" w:rsidRDefault="00117214" w:rsidP="00C0221B">
          <w:pPr>
            <w:pStyle w:val="Fuzeile"/>
          </w:pPr>
        </w:p>
      </w:tc>
      <w:tc>
        <w:tcPr>
          <w:tcW w:w="1701" w:type="dxa"/>
        </w:tcPr>
        <w:p w14:paraId="40027F63" w14:textId="7F94DB9C" w:rsidR="00117214" w:rsidRPr="00C0221B" w:rsidRDefault="00117214" w:rsidP="00C0221B">
          <w:pPr>
            <w:pStyle w:val="Fuzeile"/>
          </w:pPr>
          <w:r>
            <w:rPr>
              <w:lang w:val="en"/>
            </w:rPr>
            <w:t>+49 9401 70-</w:t>
          </w:r>
          <w:r w:rsidR="001D2F5E">
            <w:rPr>
              <w:lang w:val="en"/>
            </w:rPr>
            <w:t>5418</w:t>
          </w:r>
        </w:p>
        <w:p w14:paraId="3ADDD115" w14:textId="77777777" w:rsidR="00117214" w:rsidRPr="00C0221B" w:rsidRDefault="00117214" w:rsidP="00C0221B">
          <w:pPr>
            <w:pStyle w:val="Fuzeile"/>
          </w:pPr>
          <w:r>
            <w:rPr>
              <w:lang w:val="en"/>
            </w:rPr>
            <w:t>presse@krones.com</w:t>
          </w:r>
        </w:p>
        <w:p w14:paraId="6AAADD7B" w14:textId="77777777" w:rsidR="00117214" w:rsidRPr="00E536F0" w:rsidRDefault="00117214" w:rsidP="00C0221B">
          <w:pPr>
            <w:pStyle w:val="Fuzeile"/>
          </w:pPr>
          <w:r>
            <w:rPr>
              <w:lang w:val="en"/>
            </w:rPr>
            <w:t>www.krones.com</w:t>
          </w:r>
        </w:p>
        <w:p w14:paraId="37FFA322" w14:textId="77777777" w:rsidR="00117214" w:rsidRPr="00C0221B" w:rsidRDefault="00117214" w:rsidP="00C0221B">
          <w:pPr>
            <w:pStyle w:val="Fuzeile"/>
          </w:pPr>
        </w:p>
      </w:tc>
      <w:tc>
        <w:tcPr>
          <w:tcW w:w="3827" w:type="dxa"/>
        </w:tcPr>
        <w:p w14:paraId="652214F5" w14:textId="77777777" w:rsidR="00117214" w:rsidRPr="00C0221B" w:rsidRDefault="00117214" w:rsidP="00C0221B">
          <w:pPr>
            <w:pStyle w:val="Fuzeile"/>
          </w:pPr>
          <w:proofErr w:type="spellStart"/>
          <w:r>
            <w:rPr>
              <w:lang w:val="en"/>
            </w:rPr>
            <w:t>Beleg</w:t>
          </w:r>
          <w:proofErr w:type="spellEnd"/>
          <w:r>
            <w:rPr>
              <w:lang w:val="en"/>
            </w:rPr>
            <w:t xml:space="preserve"> </w:t>
          </w:r>
          <w:proofErr w:type="spellStart"/>
          <w:r>
            <w:rPr>
              <w:lang w:val="en"/>
            </w:rPr>
            <w:t>erbeten</w:t>
          </w:r>
          <w:proofErr w:type="spellEnd"/>
          <w:r>
            <w:rPr>
              <w:lang w:val="en"/>
            </w:rPr>
            <w:t xml:space="preserve"> an: KRONES AG</w:t>
          </w:r>
        </w:p>
        <w:p w14:paraId="678AF163" w14:textId="77777777" w:rsidR="00117214" w:rsidRPr="00C0221B" w:rsidRDefault="00117214" w:rsidP="00C0221B">
          <w:pPr>
            <w:pStyle w:val="Fuzeile"/>
          </w:pPr>
          <w:r>
            <w:rPr>
              <w:lang w:val="en"/>
            </w:rPr>
            <w:t xml:space="preserve">Please send a copy of publication to: KRONES AG </w:t>
          </w:r>
        </w:p>
        <w:p w14:paraId="585B62DE" w14:textId="77777777" w:rsidR="00117214" w:rsidRPr="00C0221B" w:rsidRDefault="00117214" w:rsidP="00C0221B">
          <w:pPr>
            <w:pStyle w:val="Fuzeile"/>
          </w:pPr>
          <w:proofErr w:type="spellStart"/>
          <w:r>
            <w:rPr>
              <w:lang w:val="en"/>
            </w:rPr>
            <w:t>Veuillez</w:t>
          </w:r>
          <w:proofErr w:type="spellEnd"/>
          <w:r>
            <w:rPr>
              <w:lang w:val="en"/>
            </w:rPr>
            <w:t xml:space="preserve"> </w:t>
          </w:r>
          <w:proofErr w:type="spellStart"/>
          <w:r>
            <w:rPr>
              <w:lang w:val="en"/>
            </w:rPr>
            <w:t>envoyer</w:t>
          </w:r>
          <w:proofErr w:type="spellEnd"/>
          <w:r>
            <w:rPr>
              <w:lang w:val="en"/>
            </w:rPr>
            <w:t xml:space="preserve"> </w:t>
          </w:r>
          <w:proofErr w:type="spellStart"/>
          <w:r>
            <w:rPr>
              <w:lang w:val="en"/>
            </w:rPr>
            <w:t>une</w:t>
          </w:r>
          <w:proofErr w:type="spellEnd"/>
          <w:r>
            <w:rPr>
              <w:lang w:val="en"/>
            </w:rPr>
            <w:t xml:space="preserve"> </w:t>
          </w:r>
          <w:proofErr w:type="spellStart"/>
          <w:r>
            <w:rPr>
              <w:lang w:val="en"/>
            </w:rPr>
            <w:t>copie</w:t>
          </w:r>
          <w:proofErr w:type="spellEnd"/>
          <w:r>
            <w:rPr>
              <w:lang w:val="en"/>
            </w:rPr>
            <w:t xml:space="preserve"> de la publication à: KRONES AG</w:t>
          </w:r>
        </w:p>
        <w:p w14:paraId="44ECBACF" w14:textId="77777777" w:rsidR="00117214" w:rsidRPr="00C0221B" w:rsidRDefault="00117214" w:rsidP="00C0221B">
          <w:pPr>
            <w:pStyle w:val="Fuzeile"/>
          </w:pPr>
          <w:proofErr w:type="spellStart"/>
          <w:r>
            <w:rPr>
              <w:lang w:val="en"/>
            </w:rPr>
            <w:t>Sírvanse</w:t>
          </w:r>
          <w:proofErr w:type="spellEnd"/>
          <w:r>
            <w:rPr>
              <w:lang w:val="en"/>
            </w:rPr>
            <w:t xml:space="preserve"> </w:t>
          </w:r>
          <w:proofErr w:type="spellStart"/>
          <w:r>
            <w:rPr>
              <w:lang w:val="en"/>
            </w:rPr>
            <w:t>enviar</w:t>
          </w:r>
          <w:proofErr w:type="spellEnd"/>
          <w:r>
            <w:rPr>
              <w:lang w:val="en"/>
            </w:rPr>
            <w:t xml:space="preserve"> </w:t>
          </w:r>
          <w:proofErr w:type="spellStart"/>
          <w:r>
            <w:rPr>
              <w:lang w:val="en"/>
            </w:rPr>
            <w:t>una</w:t>
          </w:r>
          <w:proofErr w:type="spellEnd"/>
          <w:r>
            <w:rPr>
              <w:lang w:val="en"/>
            </w:rPr>
            <w:t xml:space="preserve"> </w:t>
          </w:r>
          <w:proofErr w:type="spellStart"/>
          <w:r>
            <w:rPr>
              <w:lang w:val="en"/>
            </w:rPr>
            <w:t>copia</w:t>
          </w:r>
          <w:proofErr w:type="spellEnd"/>
          <w:r>
            <w:rPr>
              <w:lang w:val="en"/>
            </w:rPr>
            <w:t xml:space="preserve"> de la </w:t>
          </w:r>
          <w:proofErr w:type="spellStart"/>
          <w:r>
            <w:rPr>
              <w:lang w:val="en"/>
            </w:rPr>
            <w:t>publicación</w:t>
          </w:r>
          <w:proofErr w:type="spellEnd"/>
          <w:r>
            <w:rPr>
              <w:lang w:val="en"/>
            </w:rPr>
            <w:t xml:space="preserve"> a: KRONES AG</w:t>
          </w:r>
        </w:p>
      </w:tc>
      <w:tc>
        <w:tcPr>
          <w:tcW w:w="766" w:type="dxa"/>
        </w:tcPr>
        <w:p w14:paraId="48C78113" w14:textId="77777777" w:rsidR="00117214" w:rsidRPr="00117214" w:rsidRDefault="00117214" w:rsidP="00C0221B">
          <w:pPr>
            <w:spacing w:line="240" w:lineRule="auto"/>
            <w:jc w:val="right"/>
            <w:rPr>
              <w:rStyle w:val="Seitenzahl"/>
            </w:rPr>
          </w:pPr>
          <w:r>
            <w:rPr>
              <w:rStyle w:val="Seitenzahl"/>
              <w:lang w:val="en"/>
            </w:rPr>
            <w:t xml:space="preserve">– </w:t>
          </w:r>
          <w:r>
            <w:rPr>
              <w:rStyle w:val="Seitenzahl"/>
              <w:lang w:val="en"/>
            </w:rPr>
            <w:fldChar w:fldCharType="begin"/>
          </w:r>
          <w:r>
            <w:rPr>
              <w:rStyle w:val="Seitenzahl"/>
              <w:lang w:val="en"/>
            </w:rPr>
            <w:instrText xml:space="preserve"> PAGE   \* MERGEFORMAT </w:instrText>
          </w:r>
          <w:r>
            <w:rPr>
              <w:rStyle w:val="Seitenzahl"/>
              <w:lang w:val="en"/>
            </w:rPr>
            <w:fldChar w:fldCharType="separate"/>
          </w:r>
          <w:r>
            <w:rPr>
              <w:rStyle w:val="Seitenzahl"/>
              <w:lang w:val="en"/>
            </w:rPr>
            <w:t>2</w:t>
          </w:r>
          <w:r>
            <w:rPr>
              <w:rStyle w:val="Seitenzahl"/>
              <w:lang w:val="en"/>
            </w:rPr>
            <w:fldChar w:fldCharType="end"/>
          </w:r>
          <w:r>
            <w:rPr>
              <w:rStyle w:val="Seitenzahl"/>
              <w:lang w:val="en"/>
            </w:rPr>
            <w:t xml:space="preserve"> –</w:t>
          </w:r>
        </w:p>
      </w:tc>
    </w:tr>
  </w:tbl>
  <w:p w14:paraId="7033345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33E5C" w14:paraId="40019AC4" w14:textId="77777777" w:rsidTr="00C0221B">
      <w:trPr>
        <w:cantSplit/>
      </w:trPr>
      <w:tc>
        <w:tcPr>
          <w:tcW w:w="1410" w:type="dxa"/>
        </w:tcPr>
        <w:p w14:paraId="4E29508B" w14:textId="77777777" w:rsidR="00117214" w:rsidRPr="00B51434" w:rsidRDefault="00117214" w:rsidP="00C0221B">
          <w:pPr>
            <w:pStyle w:val="Fuzeile"/>
          </w:pPr>
          <w:r>
            <w:rPr>
              <w:lang w:val="en"/>
            </w:rPr>
            <w:t>KRONES AG</w:t>
          </w:r>
        </w:p>
        <w:p w14:paraId="2203BB91" w14:textId="77777777" w:rsidR="00117214" w:rsidRPr="00B51434" w:rsidRDefault="00117214" w:rsidP="00C0221B">
          <w:pPr>
            <w:pStyle w:val="Fuzeile"/>
          </w:pPr>
          <w:r>
            <w:rPr>
              <w:lang w:val="en"/>
            </w:rPr>
            <w:t>Press Office</w:t>
          </w:r>
        </w:p>
      </w:tc>
      <w:tc>
        <w:tcPr>
          <w:tcW w:w="1701" w:type="dxa"/>
        </w:tcPr>
        <w:p w14:paraId="043F5FB4" w14:textId="77777777" w:rsidR="00117214" w:rsidRPr="00B51434" w:rsidRDefault="00117214" w:rsidP="00C0221B">
          <w:pPr>
            <w:pStyle w:val="Fuzeile"/>
          </w:pPr>
          <w:proofErr w:type="spellStart"/>
          <w:r>
            <w:rPr>
              <w:lang w:val="en"/>
            </w:rPr>
            <w:t>Böhmerwaldstrasse</w:t>
          </w:r>
          <w:proofErr w:type="spellEnd"/>
          <w:r>
            <w:rPr>
              <w:lang w:val="en"/>
            </w:rPr>
            <w:t xml:space="preserve"> 5</w:t>
          </w:r>
        </w:p>
        <w:p w14:paraId="0E472E72" w14:textId="77777777" w:rsidR="00117214" w:rsidRPr="00B51434" w:rsidRDefault="00117214" w:rsidP="00C0221B">
          <w:pPr>
            <w:pStyle w:val="Fuzeile"/>
          </w:pPr>
          <w:r>
            <w:rPr>
              <w:lang w:val="en"/>
            </w:rPr>
            <w:t xml:space="preserve">93073 </w:t>
          </w:r>
          <w:proofErr w:type="spellStart"/>
          <w:r>
            <w:rPr>
              <w:lang w:val="en"/>
            </w:rPr>
            <w:t>Neutraubling</w:t>
          </w:r>
          <w:proofErr w:type="spellEnd"/>
        </w:p>
        <w:p w14:paraId="5BCD8BC7" w14:textId="77777777" w:rsidR="00117214" w:rsidRPr="00B51434" w:rsidRDefault="00117214" w:rsidP="00C0221B">
          <w:pPr>
            <w:pStyle w:val="Fuzeile"/>
          </w:pPr>
          <w:r>
            <w:rPr>
              <w:lang w:val="en"/>
            </w:rPr>
            <w:t>Germany</w:t>
          </w:r>
        </w:p>
      </w:tc>
      <w:tc>
        <w:tcPr>
          <w:tcW w:w="567" w:type="dxa"/>
        </w:tcPr>
        <w:p w14:paraId="77782C41" w14:textId="77777777" w:rsidR="00117214" w:rsidRPr="00B51434" w:rsidRDefault="00117214" w:rsidP="00C0221B">
          <w:pPr>
            <w:pStyle w:val="Fuzeile"/>
          </w:pPr>
          <w:r>
            <w:rPr>
              <w:lang w:val="en"/>
            </w:rPr>
            <w:t>Phone</w:t>
          </w:r>
        </w:p>
        <w:p w14:paraId="5846A715" w14:textId="77777777" w:rsidR="00117214" w:rsidRPr="00B51434" w:rsidRDefault="00117214" w:rsidP="00C0221B">
          <w:pPr>
            <w:pStyle w:val="Fuzeile"/>
          </w:pPr>
          <w:r>
            <w:rPr>
              <w:lang w:val="en"/>
            </w:rPr>
            <w:t>Email</w:t>
          </w:r>
        </w:p>
        <w:p w14:paraId="2984B901" w14:textId="77777777" w:rsidR="00117214" w:rsidRPr="00B51434" w:rsidRDefault="00117214" w:rsidP="00C0221B">
          <w:pPr>
            <w:pStyle w:val="Fuzeile"/>
          </w:pPr>
          <w:r>
            <w:rPr>
              <w:lang w:val="en"/>
            </w:rPr>
            <w:t>Internet</w:t>
          </w:r>
        </w:p>
        <w:p w14:paraId="63BA362D" w14:textId="77777777" w:rsidR="00117214" w:rsidRPr="00B51434" w:rsidRDefault="00117214" w:rsidP="00C0221B">
          <w:pPr>
            <w:pStyle w:val="Fuzeile"/>
          </w:pPr>
        </w:p>
      </w:tc>
      <w:tc>
        <w:tcPr>
          <w:tcW w:w="1701" w:type="dxa"/>
        </w:tcPr>
        <w:p w14:paraId="79BD3BE1" w14:textId="31DCED64" w:rsidR="00117214" w:rsidRPr="00B51434" w:rsidRDefault="00117214" w:rsidP="00C0221B">
          <w:pPr>
            <w:pStyle w:val="Fuzeile"/>
          </w:pPr>
          <w:r>
            <w:rPr>
              <w:lang w:val="en"/>
            </w:rPr>
            <w:t>+49 9401 70-</w:t>
          </w:r>
          <w:r w:rsidR="001D2F5E">
            <w:rPr>
              <w:lang w:val="en"/>
            </w:rPr>
            <w:t>5418</w:t>
          </w:r>
        </w:p>
        <w:p w14:paraId="6BAF1747" w14:textId="77777777" w:rsidR="00117214" w:rsidRPr="00B51434" w:rsidRDefault="00117214" w:rsidP="00C0221B">
          <w:pPr>
            <w:pStyle w:val="Fuzeile"/>
          </w:pPr>
          <w:r>
            <w:rPr>
              <w:lang w:val="en"/>
            </w:rPr>
            <w:t>presse@krones.com</w:t>
          </w:r>
        </w:p>
        <w:p w14:paraId="371CF867" w14:textId="77777777" w:rsidR="00117214" w:rsidRPr="00E536F0" w:rsidRDefault="00117214" w:rsidP="00C0221B">
          <w:pPr>
            <w:pStyle w:val="Fuzeile"/>
          </w:pPr>
          <w:r>
            <w:rPr>
              <w:lang w:val="en"/>
            </w:rPr>
            <w:t>www.krones.com</w:t>
          </w:r>
        </w:p>
        <w:p w14:paraId="6D7259C3" w14:textId="77777777" w:rsidR="00117214" w:rsidRPr="00B51434" w:rsidRDefault="00117214" w:rsidP="00C0221B">
          <w:pPr>
            <w:pStyle w:val="Fuzeile"/>
          </w:pPr>
        </w:p>
      </w:tc>
      <w:tc>
        <w:tcPr>
          <w:tcW w:w="3827" w:type="dxa"/>
        </w:tcPr>
        <w:p w14:paraId="56EA7F94" w14:textId="77777777" w:rsidR="00117214" w:rsidRPr="00B51434" w:rsidRDefault="00117214" w:rsidP="00C0221B">
          <w:pPr>
            <w:pStyle w:val="Fuzeile"/>
          </w:pPr>
          <w:proofErr w:type="spellStart"/>
          <w:r>
            <w:rPr>
              <w:lang w:val="en"/>
            </w:rPr>
            <w:t>Beleg</w:t>
          </w:r>
          <w:proofErr w:type="spellEnd"/>
          <w:r>
            <w:rPr>
              <w:lang w:val="en"/>
            </w:rPr>
            <w:t xml:space="preserve"> </w:t>
          </w:r>
          <w:proofErr w:type="spellStart"/>
          <w:r>
            <w:rPr>
              <w:lang w:val="en"/>
            </w:rPr>
            <w:t>erbeten</w:t>
          </w:r>
          <w:proofErr w:type="spellEnd"/>
          <w:r>
            <w:rPr>
              <w:lang w:val="en"/>
            </w:rPr>
            <w:t xml:space="preserve"> an: KRONES AG</w:t>
          </w:r>
        </w:p>
        <w:p w14:paraId="7D2D46C6" w14:textId="77777777" w:rsidR="00117214" w:rsidRPr="00B51434" w:rsidRDefault="00117214" w:rsidP="00C0221B">
          <w:pPr>
            <w:pStyle w:val="Fuzeile"/>
          </w:pPr>
          <w:r>
            <w:rPr>
              <w:lang w:val="en"/>
            </w:rPr>
            <w:t xml:space="preserve">Please send a copy of publication to: KRONES AG </w:t>
          </w:r>
        </w:p>
        <w:p w14:paraId="4D011D5A" w14:textId="77777777" w:rsidR="00117214" w:rsidRPr="00B51434" w:rsidRDefault="00117214" w:rsidP="00C0221B">
          <w:pPr>
            <w:pStyle w:val="Fuzeile"/>
          </w:pPr>
          <w:proofErr w:type="spellStart"/>
          <w:r>
            <w:rPr>
              <w:lang w:val="en"/>
            </w:rPr>
            <w:t>Veuillez</w:t>
          </w:r>
          <w:proofErr w:type="spellEnd"/>
          <w:r>
            <w:rPr>
              <w:lang w:val="en"/>
            </w:rPr>
            <w:t xml:space="preserve"> </w:t>
          </w:r>
          <w:proofErr w:type="spellStart"/>
          <w:r>
            <w:rPr>
              <w:lang w:val="en"/>
            </w:rPr>
            <w:t>envoyer</w:t>
          </w:r>
          <w:proofErr w:type="spellEnd"/>
          <w:r>
            <w:rPr>
              <w:lang w:val="en"/>
            </w:rPr>
            <w:t xml:space="preserve"> </w:t>
          </w:r>
          <w:proofErr w:type="spellStart"/>
          <w:r>
            <w:rPr>
              <w:lang w:val="en"/>
            </w:rPr>
            <w:t>une</w:t>
          </w:r>
          <w:proofErr w:type="spellEnd"/>
          <w:r>
            <w:rPr>
              <w:lang w:val="en"/>
            </w:rPr>
            <w:t xml:space="preserve"> </w:t>
          </w:r>
          <w:proofErr w:type="spellStart"/>
          <w:r>
            <w:rPr>
              <w:lang w:val="en"/>
            </w:rPr>
            <w:t>copie</w:t>
          </w:r>
          <w:proofErr w:type="spellEnd"/>
          <w:r>
            <w:rPr>
              <w:lang w:val="en"/>
            </w:rPr>
            <w:t xml:space="preserve"> de la publication à: KRONES AG</w:t>
          </w:r>
        </w:p>
        <w:p w14:paraId="3ECFF69D" w14:textId="77777777" w:rsidR="00117214" w:rsidRPr="00B51434" w:rsidRDefault="00117214" w:rsidP="00C0221B">
          <w:pPr>
            <w:pStyle w:val="Fuzeile"/>
          </w:pPr>
          <w:proofErr w:type="spellStart"/>
          <w:r>
            <w:rPr>
              <w:lang w:val="en"/>
            </w:rPr>
            <w:t>Sírvanse</w:t>
          </w:r>
          <w:proofErr w:type="spellEnd"/>
          <w:r>
            <w:rPr>
              <w:lang w:val="en"/>
            </w:rPr>
            <w:t xml:space="preserve"> </w:t>
          </w:r>
          <w:proofErr w:type="spellStart"/>
          <w:r>
            <w:rPr>
              <w:lang w:val="en"/>
            </w:rPr>
            <w:t>enviar</w:t>
          </w:r>
          <w:proofErr w:type="spellEnd"/>
          <w:r>
            <w:rPr>
              <w:lang w:val="en"/>
            </w:rPr>
            <w:t xml:space="preserve"> </w:t>
          </w:r>
          <w:proofErr w:type="spellStart"/>
          <w:r>
            <w:rPr>
              <w:lang w:val="en"/>
            </w:rPr>
            <w:t>una</w:t>
          </w:r>
          <w:proofErr w:type="spellEnd"/>
          <w:r>
            <w:rPr>
              <w:lang w:val="en"/>
            </w:rPr>
            <w:t xml:space="preserve"> </w:t>
          </w:r>
          <w:proofErr w:type="spellStart"/>
          <w:r>
            <w:rPr>
              <w:lang w:val="en"/>
            </w:rPr>
            <w:t>copia</w:t>
          </w:r>
          <w:proofErr w:type="spellEnd"/>
          <w:r>
            <w:rPr>
              <w:lang w:val="en"/>
            </w:rPr>
            <w:t xml:space="preserve"> de la </w:t>
          </w:r>
          <w:proofErr w:type="spellStart"/>
          <w:r>
            <w:rPr>
              <w:lang w:val="en"/>
            </w:rPr>
            <w:t>publicación</w:t>
          </w:r>
          <w:proofErr w:type="spellEnd"/>
          <w:r>
            <w:rPr>
              <w:lang w:val="en"/>
            </w:rPr>
            <w:t xml:space="preserve"> a: KRONES AG</w:t>
          </w:r>
        </w:p>
      </w:tc>
      <w:tc>
        <w:tcPr>
          <w:tcW w:w="766" w:type="dxa"/>
        </w:tcPr>
        <w:p w14:paraId="4B34B49C" w14:textId="77777777" w:rsidR="00117214" w:rsidRPr="008B2923" w:rsidRDefault="00117214" w:rsidP="00C0221B">
          <w:pPr>
            <w:jc w:val="right"/>
            <w:rPr>
              <w:lang w:val="en-US"/>
            </w:rPr>
          </w:pPr>
        </w:p>
      </w:tc>
    </w:tr>
  </w:tbl>
  <w:p w14:paraId="189B1FBB"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0A969" w14:textId="77777777" w:rsidR="00396A8D" w:rsidRDefault="00396A8D" w:rsidP="00117214">
      <w:r>
        <w:separator/>
      </w:r>
    </w:p>
  </w:footnote>
  <w:footnote w:type="continuationSeparator" w:id="0">
    <w:p w14:paraId="2A2C1487" w14:textId="77777777" w:rsidR="00396A8D" w:rsidRDefault="00396A8D" w:rsidP="00117214">
      <w:r>
        <w:continuationSeparator/>
      </w:r>
    </w:p>
  </w:footnote>
  <w:footnote w:type="continuationNotice" w:id="1">
    <w:p w14:paraId="6F34EE2E" w14:textId="77777777" w:rsidR="00396A8D" w:rsidRDefault="00396A8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C0342" w14:textId="77777777" w:rsidR="00117214" w:rsidRPr="00E536F0" w:rsidRDefault="00117214" w:rsidP="00117214">
    <w:pPr>
      <w:pStyle w:val="PrITitel"/>
    </w:pPr>
    <w:r>
      <w:rPr>
        <w:lang w:val="en"/>
      </w:rPr>
      <w:t>Press release</w:t>
    </w:r>
  </w:p>
  <w:p w14:paraId="67F8811C" w14:textId="77777777" w:rsidR="00117214" w:rsidRDefault="00117214" w:rsidP="00C0221B">
    <w:pPr>
      <w:pStyle w:val="PrITitel"/>
    </w:pPr>
    <w:r>
      <w:rPr>
        <w:lang w:val="en"/>
      </w:rPr>
      <w:drawing>
        <wp:anchor distT="0" distB="0" distL="114300" distR="114300" simplePos="0" relativeHeight="251658241" behindDoc="1" locked="0" layoutInCell="1" allowOverlap="1" wp14:anchorId="16E35C33" wp14:editId="2B54D709">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0A10F" w14:textId="77777777" w:rsidR="00117214" w:rsidRPr="00E536F0" w:rsidRDefault="00117214" w:rsidP="00117214">
    <w:pPr>
      <w:pStyle w:val="PrITitel"/>
    </w:pPr>
    <w:r>
      <w:rPr>
        <w:lang w:val="en"/>
      </w:rPr>
      <w:t>Press release</w:t>
    </w:r>
  </w:p>
  <w:p w14:paraId="6B896363" w14:textId="77777777" w:rsidR="00117214" w:rsidRDefault="00117214" w:rsidP="00C0221B">
    <w:pPr>
      <w:pStyle w:val="PrITitel"/>
    </w:pPr>
    <w:r>
      <w:rPr>
        <w:lang w:val="en"/>
      </w:rPr>
      <w:drawing>
        <wp:anchor distT="0" distB="0" distL="114300" distR="114300" simplePos="0" relativeHeight="251658240" behindDoc="1" locked="0" layoutInCell="1" allowOverlap="1" wp14:anchorId="70CA4B2F" wp14:editId="1BB33EE4">
          <wp:simplePos x="0" y="0"/>
          <wp:positionH relativeFrom="page">
            <wp:posOffset>5419725</wp:posOffset>
          </wp:positionH>
          <wp:positionV relativeFrom="page">
            <wp:posOffset>476250</wp:posOffset>
          </wp:positionV>
          <wp:extent cx="1600200" cy="495300"/>
          <wp:effectExtent l="19050" t="0" r="0" b="0"/>
          <wp:wrapNone/>
          <wp:docPr id="3" name="Grafik 3"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760560246">
    <w:abstractNumId w:val="14"/>
  </w:num>
  <w:num w:numId="2" w16cid:durableId="1952514441">
    <w:abstractNumId w:val="10"/>
  </w:num>
  <w:num w:numId="3" w16cid:durableId="515460274">
    <w:abstractNumId w:val="12"/>
  </w:num>
  <w:num w:numId="4" w16cid:durableId="1685741938">
    <w:abstractNumId w:val="16"/>
  </w:num>
  <w:num w:numId="5" w16cid:durableId="156309144">
    <w:abstractNumId w:val="13"/>
  </w:num>
  <w:num w:numId="6" w16cid:durableId="628053108">
    <w:abstractNumId w:val="11"/>
  </w:num>
  <w:num w:numId="7" w16cid:durableId="1284267969">
    <w:abstractNumId w:val="9"/>
  </w:num>
  <w:num w:numId="8" w16cid:durableId="19405729">
    <w:abstractNumId w:val="7"/>
  </w:num>
  <w:num w:numId="9" w16cid:durableId="1843351744">
    <w:abstractNumId w:val="6"/>
  </w:num>
  <w:num w:numId="10" w16cid:durableId="944192960">
    <w:abstractNumId w:val="5"/>
  </w:num>
  <w:num w:numId="11" w16cid:durableId="648559768">
    <w:abstractNumId w:val="4"/>
  </w:num>
  <w:num w:numId="12" w16cid:durableId="292256097">
    <w:abstractNumId w:val="8"/>
  </w:num>
  <w:num w:numId="13" w16cid:durableId="1720275465">
    <w:abstractNumId w:val="3"/>
  </w:num>
  <w:num w:numId="14" w16cid:durableId="1852336929">
    <w:abstractNumId w:val="2"/>
  </w:num>
  <w:num w:numId="15" w16cid:durableId="286620854">
    <w:abstractNumId w:val="1"/>
  </w:num>
  <w:num w:numId="16" w16cid:durableId="1883664753">
    <w:abstractNumId w:val="0"/>
  </w:num>
  <w:num w:numId="17" w16cid:durableId="18124772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AF6"/>
    <w:rsid w:val="00000033"/>
    <w:rsid w:val="00001C2D"/>
    <w:rsid w:val="000417DE"/>
    <w:rsid w:val="000541D5"/>
    <w:rsid w:val="00057726"/>
    <w:rsid w:val="00066E04"/>
    <w:rsid w:val="00082003"/>
    <w:rsid w:val="0008468C"/>
    <w:rsid w:val="000A0313"/>
    <w:rsid w:val="000B265E"/>
    <w:rsid w:val="000C473B"/>
    <w:rsid w:val="000D0EBB"/>
    <w:rsid w:val="000E3C3A"/>
    <w:rsid w:val="001021E2"/>
    <w:rsid w:val="00117214"/>
    <w:rsid w:val="001223F1"/>
    <w:rsid w:val="001312B3"/>
    <w:rsid w:val="0013663B"/>
    <w:rsid w:val="001722C5"/>
    <w:rsid w:val="00175F15"/>
    <w:rsid w:val="00177231"/>
    <w:rsid w:val="00193FCA"/>
    <w:rsid w:val="00195079"/>
    <w:rsid w:val="001C55E4"/>
    <w:rsid w:val="001D2F5E"/>
    <w:rsid w:val="001D7977"/>
    <w:rsid w:val="00203A67"/>
    <w:rsid w:val="00206C29"/>
    <w:rsid w:val="00266435"/>
    <w:rsid w:val="0028501A"/>
    <w:rsid w:val="00290A7A"/>
    <w:rsid w:val="002A7B66"/>
    <w:rsid w:val="002C362C"/>
    <w:rsid w:val="002D58E6"/>
    <w:rsid w:val="003038C2"/>
    <w:rsid w:val="00316214"/>
    <w:rsid w:val="00340BA0"/>
    <w:rsid w:val="00391D37"/>
    <w:rsid w:val="00396A8D"/>
    <w:rsid w:val="003C1419"/>
    <w:rsid w:val="004070E6"/>
    <w:rsid w:val="00420F65"/>
    <w:rsid w:val="004677FC"/>
    <w:rsid w:val="004D7DA5"/>
    <w:rsid w:val="00503C80"/>
    <w:rsid w:val="00523B7D"/>
    <w:rsid w:val="005309E5"/>
    <w:rsid w:val="00536266"/>
    <w:rsid w:val="00586609"/>
    <w:rsid w:val="00594D4B"/>
    <w:rsid w:val="005A21FB"/>
    <w:rsid w:val="005A2E2F"/>
    <w:rsid w:val="005D5643"/>
    <w:rsid w:val="005E4BA5"/>
    <w:rsid w:val="005F1977"/>
    <w:rsid w:val="005F5ECD"/>
    <w:rsid w:val="00606534"/>
    <w:rsid w:val="00631EC9"/>
    <w:rsid w:val="006417AF"/>
    <w:rsid w:val="006664CA"/>
    <w:rsid w:val="006736E6"/>
    <w:rsid w:val="00677B2B"/>
    <w:rsid w:val="0068162F"/>
    <w:rsid w:val="00696B20"/>
    <w:rsid w:val="006C5987"/>
    <w:rsid w:val="006D2B48"/>
    <w:rsid w:val="006E03A8"/>
    <w:rsid w:val="006E1E23"/>
    <w:rsid w:val="006F1EE1"/>
    <w:rsid w:val="007259A9"/>
    <w:rsid w:val="00730912"/>
    <w:rsid w:val="007467F3"/>
    <w:rsid w:val="007541BD"/>
    <w:rsid w:val="00764377"/>
    <w:rsid w:val="00792080"/>
    <w:rsid w:val="00794FFC"/>
    <w:rsid w:val="007B7D7C"/>
    <w:rsid w:val="007D7BC9"/>
    <w:rsid w:val="00836B73"/>
    <w:rsid w:val="008562A8"/>
    <w:rsid w:val="00877C3B"/>
    <w:rsid w:val="008929E4"/>
    <w:rsid w:val="008B2923"/>
    <w:rsid w:val="008C0DDB"/>
    <w:rsid w:val="008C3199"/>
    <w:rsid w:val="008D4BA2"/>
    <w:rsid w:val="008F082C"/>
    <w:rsid w:val="009071D5"/>
    <w:rsid w:val="00917012"/>
    <w:rsid w:val="00930AE8"/>
    <w:rsid w:val="009602E3"/>
    <w:rsid w:val="00976CBB"/>
    <w:rsid w:val="009B0F9C"/>
    <w:rsid w:val="009C3DA2"/>
    <w:rsid w:val="009E6DC5"/>
    <w:rsid w:val="00A25AF6"/>
    <w:rsid w:val="00A439ED"/>
    <w:rsid w:val="00A47F0D"/>
    <w:rsid w:val="00A54604"/>
    <w:rsid w:val="00A639F4"/>
    <w:rsid w:val="00A767B2"/>
    <w:rsid w:val="00A94470"/>
    <w:rsid w:val="00AD446D"/>
    <w:rsid w:val="00B33E5C"/>
    <w:rsid w:val="00B51434"/>
    <w:rsid w:val="00B71FF6"/>
    <w:rsid w:val="00B7769A"/>
    <w:rsid w:val="00B9457F"/>
    <w:rsid w:val="00BC4C86"/>
    <w:rsid w:val="00BC5371"/>
    <w:rsid w:val="00BC6EA2"/>
    <w:rsid w:val="00C0221B"/>
    <w:rsid w:val="00C22DDE"/>
    <w:rsid w:val="00C45375"/>
    <w:rsid w:val="00C54E5A"/>
    <w:rsid w:val="00C551D3"/>
    <w:rsid w:val="00C56D0B"/>
    <w:rsid w:val="00C61002"/>
    <w:rsid w:val="00C71808"/>
    <w:rsid w:val="00C71DF2"/>
    <w:rsid w:val="00CA0DC1"/>
    <w:rsid w:val="00CD5DCF"/>
    <w:rsid w:val="00D07448"/>
    <w:rsid w:val="00D32622"/>
    <w:rsid w:val="00D3474D"/>
    <w:rsid w:val="00D54234"/>
    <w:rsid w:val="00D911F2"/>
    <w:rsid w:val="00DC2E65"/>
    <w:rsid w:val="00DF25C9"/>
    <w:rsid w:val="00E062AB"/>
    <w:rsid w:val="00E2360F"/>
    <w:rsid w:val="00E536F0"/>
    <w:rsid w:val="00E666F8"/>
    <w:rsid w:val="00E91DB2"/>
    <w:rsid w:val="00E91E57"/>
    <w:rsid w:val="00E97931"/>
    <w:rsid w:val="00EB5C59"/>
    <w:rsid w:val="00EC5AFB"/>
    <w:rsid w:val="00F103EE"/>
    <w:rsid w:val="00F13E85"/>
    <w:rsid w:val="00F257ED"/>
    <w:rsid w:val="00F52E99"/>
    <w:rsid w:val="00FA464F"/>
    <w:rsid w:val="00FB2C15"/>
    <w:rsid w:val="00FE6B6B"/>
    <w:rsid w:val="00FE6FCE"/>
    <w:rsid w:val="156CA2FA"/>
    <w:rsid w:val="1F534297"/>
    <w:rsid w:val="3407360C"/>
    <w:rsid w:val="3F67AB3C"/>
    <w:rsid w:val="44558725"/>
    <w:rsid w:val="5945105F"/>
    <w:rsid w:val="5DB62F28"/>
    <w:rsid w:val="6AAA105C"/>
    <w:rsid w:val="6D38ADEA"/>
    <w:rsid w:val="70079FBC"/>
    <w:rsid w:val="783EDE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79D4A1C"/>
  <w15:docId w15:val="{4E0D2AEA-3A89-43D4-95C1-6D4DDC47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3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Kommentartext">
    <w:name w:val="annotation text"/>
    <w:basedOn w:val="Standard"/>
    <w:link w:val="KommentartextZchn"/>
    <w:uiPriority w:val="99"/>
    <w:unhideWhenUsed/>
    <w:pPr>
      <w:spacing w:line="240" w:lineRule="auto"/>
    </w:pPr>
    <w:rPr>
      <w:sz w:val="20"/>
    </w:rPr>
  </w:style>
  <w:style w:type="character" w:customStyle="1" w:styleId="KommentartextZchn">
    <w:name w:val="Kommentartext Zchn"/>
    <w:basedOn w:val="Absatz-Standardschriftart"/>
    <w:link w:val="Kommentartext"/>
    <w:uiPriority w:val="99"/>
    <w:rPr>
      <w:rFonts w:cs="Times"/>
      <w:noProof/>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594D4B"/>
    <w:rPr>
      <w:rFonts w:cs="Times"/>
      <w:noProof/>
      <w:sz w:val="22"/>
    </w:rPr>
  </w:style>
  <w:style w:type="paragraph" w:styleId="Kommentarthema">
    <w:name w:val="annotation subject"/>
    <w:basedOn w:val="Kommentartext"/>
    <w:next w:val="Kommentartext"/>
    <w:link w:val="KommentarthemaZchn"/>
    <w:uiPriority w:val="99"/>
    <w:semiHidden/>
    <w:unhideWhenUsed/>
    <w:rsid w:val="0068162F"/>
    <w:rPr>
      <w:b/>
      <w:bCs/>
    </w:rPr>
  </w:style>
  <w:style w:type="character" w:customStyle="1" w:styleId="KommentarthemaZchn">
    <w:name w:val="Kommentarthema Zchn"/>
    <w:basedOn w:val="KommentartextZchn"/>
    <w:link w:val="Kommentarthema"/>
    <w:uiPriority w:val="99"/>
    <w:semiHidden/>
    <w:rsid w:val="0068162F"/>
    <w:rPr>
      <w:rFonts w:cs="Times"/>
      <w:b/>
      <w:bCs/>
      <w:noProof/>
    </w:rPr>
  </w:style>
  <w:style w:type="character" w:styleId="Erwhnung">
    <w:name w:val="Mention"/>
    <w:basedOn w:val="Absatz-Standardschriftart"/>
    <w:uiPriority w:val="99"/>
    <w:unhideWhenUsed/>
    <w:rsid w:val="006816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708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3234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KRONES AG</Company>
  <LinksUpToDate>false</LinksUpToDate>
  <CharactersWithSpaces>3771</CharactersWithSpaces>
  <SharedDoc>false</SharedDoc>
  <HyperlinkBase/>
  <HLinks>
    <vt:vector size="18" baseType="variant">
      <vt:variant>
        <vt:i4>2424846</vt:i4>
      </vt:variant>
      <vt:variant>
        <vt:i4>0</vt:i4>
      </vt:variant>
      <vt:variant>
        <vt:i4>0</vt:i4>
      </vt:variant>
      <vt:variant>
        <vt:i4>5</vt:i4>
      </vt:variant>
      <vt:variant>
        <vt:lpwstr>mailto:presse@krones.com</vt:lpwstr>
      </vt:variant>
      <vt:variant>
        <vt:lpwstr/>
      </vt:variant>
      <vt:variant>
        <vt:i4>2883661</vt:i4>
      </vt:variant>
      <vt:variant>
        <vt:i4>3</vt:i4>
      </vt:variant>
      <vt:variant>
        <vt:i4>0</vt:i4>
      </vt:variant>
      <vt:variant>
        <vt:i4>5</vt:i4>
      </vt:variant>
      <vt:variant>
        <vt:lpwstr>mailto:Maike.Fischer@krones.com</vt:lpwstr>
      </vt:variant>
      <vt:variant>
        <vt:lpwstr/>
      </vt:variant>
      <vt:variant>
        <vt:i4>2555989</vt:i4>
      </vt:variant>
      <vt:variant>
        <vt:i4>0</vt:i4>
      </vt:variant>
      <vt:variant>
        <vt:i4>0</vt:i4>
      </vt:variant>
      <vt:variant>
        <vt:i4>5</vt:i4>
      </vt:variant>
      <vt:variant>
        <vt:lpwstr>mailto:Alexander.Scheidel@krones.com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Leserer, Julia</dc:creator>
  <cp:keywords/>
  <cp:lastModifiedBy>Moertl, Peter</cp:lastModifiedBy>
  <cp:revision>6</cp:revision>
  <cp:lastPrinted>2013-10-22T11:12:00Z</cp:lastPrinted>
  <dcterms:created xsi:type="dcterms:W3CDTF">2024-11-25T07:34:00Z</dcterms:created>
  <dcterms:modified xsi:type="dcterms:W3CDTF">2024-11-25T07:45:00Z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